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600F6" w14:textId="77777777" w:rsidR="00DE2662" w:rsidRDefault="00DE2662" w:rsidP="00DE2662">
      <w:pPr>
        <w:spacing w:line="28" w:lineRule="atLeast"/>
        <w:jc w:val="right"/>
        <w:rPr>
          <w:bCs/>
          <w:sz w:val="22"/>
          <w:szCs w:val="22"/>
        </w:rPr>
      </w:pPr>
      <w:bookmarkStart w:id="0" w:name="_GoBack"/>
      <w:bookmarkEnd w:id="0"/>
      <w:r>
        <w:rPr>
          <w:bCs/>
          <w:sz w:val="22"/>
          <w:szCs w:val="22"/>
        </w:rPr>
        <w:t>Типовое условие</w:t>
      </w:r>
    </w:p>
    <w:p w14:paraId="0C9F8D06" w14:textId="77777777" w:rsidR="00DE2662" w:rsidRDefault="00DE2662" w:rsidP="00DE2662">
      <w:pPr>
        <w:spacing w:line="28" w:lineRule="atLeast"/>
        <w:jc w:val="right"/>
        <w:rPr>
          <w:bCs/>
          <w:sz w:val="22"/>
          <w:szCs w:val="22"/>
        </w:rPr>
      </w:pPr>
      <w:r w:rsidRPr="006E02FE">
        <w:rPr>
          <w:bCs/>
          <w:sz w:val="22"/>
          <w:szCs w:val="22"/>
        </w:rPr>
        <w:t xml:space="preserve">Раздел в договор, предусматривающий обработку </w:t>
      </w:r>
      <w:proofErr w:type="spellStart"/>
      <w:r w:rsidRPr="006E02FE">
        <w:rPr>
          <w:bCs/>
          <w:sz w:val="22"/>
          <w:szCs w:val="22"/>
        </w:rPr>
        <w:t>ПДн</w:t>
      </w:r>
      <w:proofErr w:type="spellEnd"/>
    </w:p>
    <w:p w14:paraId="5FF1E6BC" w14:textId="77777777" w:rsidR="00DE2662" w:rsidRDefault="00DE2662" w:rsidP="00DE2662">
      <w:pPr>
        <w:spacing w:line="28" w:lineRule="atLeast"/>
        <w:jc w:val="right"/>
        <w:rPr>
          <w:bCs/>
          <w:sz w:val="22"/>
          <w:szCs w:val="22"/>
        </w:rPr>
      </w:pPr>
    </w:p>
    <w:p w14:paraId="5E2DA60B" w14:textId="77777777" w:rsidR="00DE2662" w:rsidRDefault="00DE2662" w:rsidP="00DE2662">
      <w:pPr>
        <w:pStyle w:val="af0"/>
        <w:shd w:val="clear" w:color="auto" w:fill="FFFFFF"/>
        <w:spacing w:before="0" w:beforeAutospacing="0" w:after="120" w:afterAutospacing="0" w:line="276" w:lineRule="auto"/>
        <w:jc w:val="center"/>
        <w:rPr>
          <w:b/>
          <w:bCs/>
          <w:color w:val="000000" w:themeColor="text1"/>
        </w:rPr>
      </w:pPr>
      <w:r>
        <w:rPr>
          <w:b/>
          <w:bCs/>
          <w:color w:val="000000" w:themeColor="text1"/>
          <w:lang w:val="en-US"/>
        </w:rPr>
        <w:t>X</w:t>
      </w:r>
      <w:r w:rsidRPr="007A2AE8">
        <w:rPr>
          <w:b/>
          <w:bCs/>
          <w:color w:val="000000" w:themeColor="text1"/>
        </w:rPr>
        <w:t xml:space="preserve">. </w:t>
      </w:r>
      <w:r w:rsidRPr="00A94763">
        <w:rPr>
          <w:b/>
          <w:bCs/>
          <w:color w:val="000000" w:themeColor="text1"/>
        </w:rPr>
        <w:t>ПЕРСОНАЛЬНЫЕ ДАННЫЕ</w:t>
      </w:r>
    </w:p>
    <w:p w14:paraId="1847D57B" w14:textId="77777777" w:rsidR="00DE2662" w:rsidRPr="00A94763" w:rsidRDefault="00DE2662" w:rsidP="00DE2662">
      <w:pPr>
        <w:numPr>
          <w:ilvl w:val="0"/>
          <w:numId w:val="3"/>
        </w:numPr>
        <w:shd w:val="clear" w:color="auto" w:fill="FFFFFF"/>
        <w:autoSpaceDE/>
        <w:autoSpaceDN/>
        <w:spacing w:line="276" w:lineRule="auto"/>
        <w:ind w:left="0" w:right="57" w:firstLine="709"/>
        <w:rPr>
          <w:color w:val="000000" w:themeColor="text1"/>
        </w:rPr>
      </w:pPr>
      <w:r w:rsidRPr="00A94763">
        <w:rPr>
          <w:color w:val="000000" w:themeColor="text1"/>
        </w:rPr>
        <w:t>Каждая из Сторон настоящим признает себя самостоятельным оператором по смыслу Федерального закона от 27.07.2006 № 152-ФЗ «О персональных данных»</w:t>
      </w:r>
      <w:r>
        <w:rPr>
          <w:color w:val="000000" w:themeColor="text1"/>
        </w:rPr>
        <w:t xml:space="preserve"> (далее – «Закон №152-ФЗ»)</w:t>
      </w:r>
      <w:r w:rsidRPr="00A94763">
        <w:rPr>
          <w:color w:val="000000" w:themeColor="text1"/>
        </w:rPr>
        <w:t xml:space="preserve"> в отношении персональных данных, полученных от другой Стороны.</w:t>
      </w:r>
    </w:p>
    <w:p w14:paraId="16D58F3A" w14:textId="77777777" w:rsidR="00DE2662" w:rsidRDefault="00DE2662" w:rsidP="00DE2662">
      <w:pPr>
        <w:numPr>
          <w:ilvl w:val="0"/>
          <w:numId w:val="3"/>
        </w:numPr>
        <w:shd w:val="clear" w:color="auto" w:fill="FFFFFF"/>
        <w:autoSpaceDE/>
        <w:autoSpaceDN/>
        <w:spacing w:line="276" w:lineRule="auto"/>
        <w:ind w:left="0" w:right="57" w:firstLine="709"/>
        <w:rPr>
          <w:color w:val="000000" w:themeColor="text1"/>
        </w:rPr>
      </w:pPr>
      <w:r w:rsidRPr="00A94763">
        <w:rPr>
          <w:color w:val="000000" w:themeColor="text1"/>
        </w:rPr>
        <w:t>Сторона, передающая персональные данные (далее</w:t>
      </w:r>
      <w:r w:rsidRPr="00A94763">
        <w:rPr>
          <w:color w:val="000000" w:themeColor="text1"/>
          <w:lang w:val="en-US"/>
        </w:rPr>
        <w:t> </w:t>
      </w:r>
      <w:r>
        <w:rPr>
          <w:color w:val="000000" w:themeColor="text1"/>
        </w:rPr>
        <w:t>–</w:t>
      </w:r>
      <w:r w:rsidRPr="00A94763">
        <w:rPr>
          <w:color w:val="000000" w:themeColor="text1"/>
          <w:lang w:val="en-US"/>
        </w:rPr>
        <w:t> </w:t>
      </w:r>
      <w:r>
        <w:rPr>
          <w:color w:val="000000" w:themeColor="text1"/>
        </w:rPr>
        <w:t>«</w:t>
      </w:r>
      <w:r w:rsidRPr="00A94763">
        <w:rPr>
          <w:color w:val="000000" w:themeColor="text1"/>
        </w:rPr>
        <w:t>Передающая Сторона</w:t>
      </w:r>
      <w:r>
        <w:rPr>
          <w:color w:val="000000" w:themeColor="text1"/>
        </w:rPr>
        <w:t>»</w:t>
      </w:r>
      <w:r w:rsidRPr="00A94763">
        <w:rPr>
          <w:color w:val="000000" w:themeColor="text1"/>
        </w:rPr>
        <w:t>) другой Стороне (далее</w:t>
      </w:r>
      <w:r w:rsidRPr="00A94763">
        <w:rPr>
          <w:color w:val="000000" w:themeColor="text1"/>
          <w:lang w:val="en-US"/>
        </w:rPr>
        <w:t> </w:t>
      </w:r>
      <w:r>
        <w:rPr>
          <w:color w:val="000000" w:themeColor="text1"/>
        </w:rPr>
        <w:t>–</w:t>
      </w:r>
      <w:r w:rsidRPr="00A94763">
        <w:rPr>
          <w:color w:val="000000" w:themeColor="text1"/>
          <w:lang w:val="en-US"/>
        </w:rPr>
        <w:t> </w:t>
      </w:r>
      <w:r>
        <w:rPr>
          <w:color w:val="000000" w:themeColor="text1"/>
        </w:rPr>
        <w:t>«</w:t>
      </w:r>
      <w:r w:rsidRPr="00A94763">
        <w:rPr>
          <w:color w:val="000000" w:themeColor="text1"/>
        </w:rPr>
        <w:t>Получающая Сторона</w:t>
      </w:r>
      <w:r>
        <w:rPr>
          <w:color w:val="000000" w:themeColor="text1"/>
        </w:rPr>
        <w:t>»</w:t>
      </w:r>
      <w:r w:rsidRPr="00A94763">
        <w:rPr>
          <w:color w:val="000000" w:themeColor="text1"/>
        </w:rPr>
        <w:t xml:space="preserve">), </w:t>
      </w:r>
      <w:r>
        <w:rPr>
          <w:color w:val="000000" w:themeColor="text1"/>
        </w:rPr>
        <w:t>согласно ст. 431.2 Гражданского Кодекса РФ, заверяет и гарантирует Получающей Стороне, что она:</w:t>
      </w:r>
    </w:p>
    <w:p w14:paraId="19E458BF" w14:textId="77777777" w:rsidR="00DE2662" w:rsidRPr="007A2AE8" w:rsidRDefault="00DE2662" w:rsidP="00DE2662">
      <w:pPr>
        <w:pStyle w:val="a7"/>
        <w:widowControl w:val="0"/>
        <w:numPr>
          <w:ilvl w:val="1"/>
          <w:numId w:val="5"/>
        </w:numPr>
        <w:shd w:val="clear" w:color="auto" w:fill="FFFFFF"/>
        <w:suppressAutoHyphens/>
        <w:autoSpaceDE/>
        <w:autoSpaceDN/>
        <w:spacing w:before="120" w:line="288" w:lineRule="auto"/>
        <w:ind w:left="0" w:right="57" w:firstLine="709"/>
        <w:textAlignment w:val="baseline"/>
        <w:rPr>
          <w:bCs/>
        </w:rPr>
      </w:pPr>
      <w:r w:rsidRPr="007A2AE8">
        <w:rPr>
          <w:color w:val="000000" w:themeColor="text1"/>
        </w:rPr>
        <w:t xml:space="preserve"> Надлежащим образом уведомила субъектов персональных данных о передаче их персональных данных Получающей Стороне (по смыслу п.1. ч. 4 ст.18 Закона №152-ФЗ). </w:t>
      </w:r>
      <w:r w:rsidRPr="007A2AE8">
        <w:rPr>
          <w:bCs/>
        </w:rPr>
        <w:t>Обеспечила наличие правовых оснований для передачи персональных данных Получающей Стороне. При этом Получающая Сторона самостоятельно обеспечивает для себя наличие правовых оснований последующей обработки полученных персональных данных.</w:t>
      </w:r>
    </w:p>
    <w:p w14:paraId="682D6576" w14:textId="77777777" w:rsidR="00DE2662" w:rsidRPr="00A94763" w:rsidRDefault="00DE2662" w:rsidP="00DE2662">
      <w:pPr>
        <w:numPr>
          <w:ilvl w:val="0"/>
          <w:numId w:val="3"/>
        </w:numPr>
        <w:shd w:val="clear" w:color="auto" w:fill="FFFFFF"/>
        <w:autoSpaceDE/>
        <w:autoSpaceDN/>
        <w:spacing w:line="276" w:lineRule="auto"/>
        <w:ind w:left="0" w:right="57" w:firstLine="709"/>
        <w:rPr>
          <w:color w:val="000000" w:themeColor="text1"/>
        </w:rPr>
      </w:pPr>
      <w:r w:rsidRPr="00A94763">
        <w:rPr>
          <w:color w:val="000000" w:themeColor="text1"/>
        </w:rPr>
        <w:t>Передающая Сторона в разумный срок с момента получения соответствующего запроса от Получающей Стороны,</w:t>
      </w:r>
      <w:r>
        <w:rPr>
          <w:color w:val="000000" w:themeColor="text1"/>
        </w:rPr>
        <w:t xml:space="preserve"> </w:t>
      </w:r>
      <w:r w:rsidRPr="00A94763">
        <w:rPr>
          <w:color w:val="000000" w:themeColor="text1"/>
        </w:rPr>
        <w:t xml:space="preserve">предоставляет Получающей Стороне документальные подтверждения наличия правовых оснований на </w:t>
      </w:r>
      <w:r>
        <w:rPr>
          <w:color w:val="000000" w:themeColor="text1"/>
        </w:rPr>
        <w:t>передачу персональных данных Получающей стороне</w:t>
      </w:r>
      <w:r w:rsidRPr="00A94763">
        <w:rPr>
          <w:color w:val="000000" w:themeColor="text1"/>
        </w:rPr>
        <w:t>, а также факта надлежащего уведомления субъектов о передаче их персональных данных</w:t>
      </w:r>
      <w:r>
        <w:rPr>
          <w:color w:val="000000" w:themeColor="text1"/>
        </w:rPr>
        <w:t xml:space="preserve"> (по смыслу п.1. ч.4 ст.18 Закона №152-ФЗ)</w:t>
      </w:r>
      <w:r w:rsidRPr="00A94763">
        <w:rPr>
          <w:color w:val="000000" w:themeColor="text1"/>
        </w:rPr>
        <w:t>.</w:t>
      </w:r>
    </w:p>
    <w:p w14:paraId="309A440C" w14:textId="77777777" w:rsidR="00DE2662" w:rsidRDefault="00DE2662" w:rsidP="00DE2662">
      <w:pPr>
        <w:numPr>
          <w:ilvl w:val="0"/>
          <w:numId w:val="3"/>
        </w:numPr>
        <w:shd w:val="clear" w:color="auto" w:fill="FFFFFF"/>
        <w:autoSpaceDE/>
        <w:autoSpaceDN/>
        <w:spacing w:line="276" w:lineRule="auto"/>
        <w:ind w:left="0" w:right="57" w:firstLine="709"/>
        <w:rPr>
          <w:color w:val="000000" w:themeColor="text1"/>
        </w:rPr>
      </w:pPr>
      <w:r w:rsidRPr="00A94763">
        <w:rPr>
          <w:color w:val="000000" w:themeColor="text1"/>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w:t>
      </w:r>
      <w:r>
        <w:rPr>
          <w:color w:val="000000" w:themeColor="text1"/>
        </w:rPr>
        <w:t>ав в рамках настоящего Договора, при этом придерживается следующих принципов:</w:t>
      </w:r>
    </w:p>
    <w:p w14:paraId="29315495" w14:textId="77777777" w:rsidR="00DE2662" w:rsidRPr="00C8403B" w:rsidRDefault="00DE2662" w:rsidP="00DE2662">
      <w:pPr>
        <w:pStyle w:val="a7"/>
        <w:numPr>
          <w:ilvl w:val="0"/>
          <w:numId w:val="10"/>
        </w:numPr>
        <w:autoSpaceDE/>
        <w:autoSpaceDN/>
        <w:spacing w:after="0"/>
        <w:rPr>
          <w:rFonts w:eastAsia="Calibri"/>
          <w:iCs/>
        </w:rPr>
      </w:pPr>
      <w:r w:rsidRPr="00C8403B">
        <w:rPr>
          <w:rFonts w:eastAsia="Calibri"/>
          <w:iCs/>
        </w:rPr>
        <w:t>обработка персональных данных должна осуществляться на законной основе;</w:t>
      </w:r>
    </w:p>
    <w:p w14:paraId="648691E6" w14:textId="77777777" w:rsidR="00DE2662" w:rsidRPr="00C8403B" w:rsidRDefault="00DE2662" w:rsidP="00DE2662">
      <w:pPr>
        <w:pStyle w:val="a7"/>
        <w:numPr>
          <w:ilvl w:val="0"/>
          <w:numId w:val="10"/>
        </w:numPr>
        <w:autoSpaceDE/>
        <w:autoSpaceDN/>
        <w:spacing w:after="0"/>
        <w:rPr>
          <w:rFonts w:eastAsia="Calibri"/>
          <w:iCs/>
        </w:rPr>
      </w:pPr>
      <w:r w:rsidRPr="00C8403B">
        <w:rPr>
          <w:rFonts w:eastAsia="Calibri"/>
          <w:iCs/>
        </w:rPr>
        <w:t>обработка персональных данных должна ограничиваться достижением конкретных, заранее</w:t>
      </w:r>
      <w:r w:rsidRPr="00C8403B">
        <w:rPr>
          <w:iCs/>
        </w:rPr>
        <w:t xml:space="preserve"> </w:t>
      </w:r>
      <w:r w:rsidRPr="00C8403B">
        <w:rPr>
          <w:rFonts w:eastAsia="Calibri"/>
          <w:iCs/>
        </w:rPr>
        <w:t>определенных и законных целей. Не допускается обработка персональных данных, несовместимая с</w:t>
      </w:r>
      <w:r>
        <w:rPr>
          <w:iCs/>
        </w:rPr>
        <w:t xml:space="preserve"> </w:t>
      </w:r>
      <w:r w:rsidRPr="00C8403B">
        <w:rPr>
          <w:rFonts w:eastAsia="Calibri"/>
          <w:iCs/>
        </w:rPr>
        <w:t>целями сбора персональных данных;</w:t>
      </w:r>
    </w:p>
    <w:p w14:paraId="1998001F" w14:textId="77777777" w:rsidR="00DE2662" w:rsidRPr="00C8403B" w:rsidRDefault="00DE2662" w:rsidP="00DE2662">
      <w:pPr>
        <w:pStyle w:val="a7"/>
        <w:numPr>
          <w:ilvl w:val="0"/>
          <w:numId w:val="10"/>
        </w:numPr>
        <w:autoSpaceDE/>
        <w:autoSpaceDN/>
        <w:spacing w:after="0"/>
        <w:rPr>
          <w:rFonts w:eastAsia="Calibri"/>
          <w:iCs/>
        </w:rPr>
      </w:pPr>
      <w:r w:rsidRPr="00C8403B">
        <w:rPr>
          <w:rFonts w:eastAsia="Calibri"/>
          <w:iCs/>
        </w:rPr>
        <w:t>не допускается объединение баз данных, содержащих персональные данные, обработка которых</w:t>
      </w:r>
      <w:r>
        <w:rPr>
          <w:iCs/>
        </w:rPr>
        <w:t xml:space="preserve"> </w:t>
      </w:r>
      <w:r w:rsidRPr="00C8403B">
        <w:rPr>
          <w:rFonts w:eastAsia="Calibri"/>
          <w:iCs/>
        </w:rPr>
        <w:t>осуществляется в целях, несовместимых между собой;</w:t>
      </w:r>
    </w:p>
    <w:p w14:paraId="77495763" w14:textId="77777777" w:rsidR="00DE2662" w:rsidRPr="00C8403B" w:rsidRDefault="00DE2662" w:rsidP="00DE2662">
      <w:pPr>
        <w:pStyle w:val="a7"/>
        <w:numPr>
          <w:ilvl w:val="0"/>
          <w:numId w:val="10"/>
        </w:numPr>
        <w:autoSpaceDE/>
        <w:autoSpaceDN/>
        <w:spacing w:after="0"/>
        <w:rPr>
          <w:rFonts w:eastAsia="Calibri"/>
          <w:iCs/>
        </w:rPr>
      </w:pPr>
      <w:r w:rsidRPr="00C8403B">
        <w:rPr>
          <w:rFonts w:eastAsia="Calibri"/>
          <w:iCs/>
        </w:rPr>
        <w:lastRenderedPageBreak/>
        <w:t>обработке подлежат только персональные данные, которые отвечают целям их обработки;</w:t>
      </w:r>
    </w:p>
    <w:p w14:paraId="53AA5EA9" w14:textId="77777777" w:rsidR="00DE2662" w:rsidRPr="00C8403B" w:rsidRDefault="00DE2662" w:rsidP="00DE2662">
      <w:pPr>
        <w:pStyle w:val="a7"/>
        <w:numPr>
          <w:ilvl w:val="0"/>
          <w:numId w:val="10"/>
        </w:numPr>
        <w:autoSpaceDE/>
        <w:autoSpaceDN/>
        <w:spacing w:after="0"/>
        <w:rPr>
          <w:rFonts w:eastAsia="Calibri"/>
          <w:iCs/>
        </w:rPr>
      </w:pPr>
      <w:r w:rsidRPr="00C8403B">
        <w:rPr>
          <w:rFonts w:eastAsia="Calibri"/>
          <w:iCs/>
        </w:rPr>
        <w:t>содержание и объем обрабатываемых персональных данных должны соответствовать заявленным</w:t>
      </w:r>
      <w:r w:rsidRPr="00C8403B">
        <w:rPr>
          <w:iCs/>
        </w:rPr>
        <w:t xml:space="preserve"> </w:t>
      </w:r>
      <w:r w:rsidRPr="00C8403B">
        <w:rPr>
          <w:rFonts w:eastAsia="Calibri"/>
          <w:iCs/>
        </w:rPr>
        <w:t>целям обработки. Обрабатываемые персональные данные не должны быть избыточными по</w:t>
      </w:r>
      <w:r>
        <w:rPr>
          <w:iCs/>
        </w:rPr>
        <w:t xml:space="preserve"> </w:t>
      </w:r>
      <w:r w:rsidRPr="00C8403B">
        <w:rPr>
          <w:rFonts w:eastAsia="Calibri"/>
          <w:iCs/>
        </w:rPr>
        <w:t>отношению к заявленным целям их обработки;</w:t>
      </w:r>
    </w:p>
    <w:p w14:paraId="49FE503C" w14:textId="77777777" w:rsidR="00DE2662" w:rsidRPr="00C8403B" w:rsidRDefault="00DE2662" w:rsidP="00DE2662">
      <w:pPr>
        <w:pStyle w:val="a7"/>
        <w:numPr>
          <w:ilvl w:val="0"/>
          <w:numId w:val="10"/>
        </w:numPr>
        <w:autoSpaceDE/>
        <w:autoSpaceDN/>
        <w:spacing w:after="0"/>
        <w:rPr>
          <w:rFonts w:eastAsia="Calibri"/>
          <w:iCs/>
        </w:rPr>
      </w:pPr>
      <w:r w:rsidRPr="00C8403B">
        <w:rPr>
          <w:rFonts w:eastAsia="Calibri"/>
          <w:iCs/>
        </w:rPr>
        <w:t>при обработке персональных данных должны быть обеспечены точность персональных данных, их</w:t>
      </w:r>
      <w:r w:rsidRPr="00C8403B">
        <w:rPr>
          <w:iCs/>
        </w:rPr>
        <w:t xml:space="preserve"> </w:t>
      </w:r>
      <w:r w:rsidRPr="00C8403B">
        <w:rPr>
          <w:rFonts w:eastAsia="Calibri"/>
          <w:iCs/>
        </w:rPr>
        <w:t>достаточность, а в необходимых случаях и актуальность по отношению к целям обработки</w:t>
      </w:r>
      <w:r w:rsidRPr="00C8403B">
        <w:rPr>
          <w:iCs/>
        </w:rPr>
        <w:t xml:space="preserve"> </w:t>
      </w:r>
      <w:r w:rsidRPr="00C8403B">
        <w:rPr>
          <w:rFonts w:eastAsia="Calibri"/>
          <w:iCs/>
        </w:rPr>
        <w:t xml:space="preserve">персональных данных. </w:t>
      </w:r>
      <w:r w:rsidRPr="00C8403B">
        <w:rPr>
          <w:iCs/>
        </w:rPr>
        <w:t>Получающая Сторона</w:t>
      </w:r>
      <w:r w:rsidRPr="00C8403B">
        <w:rPr>
          <w:rFonts w:eastAsia="Calibri"/>
          <w:iCs/>
        </w:rPr>
        <w:t xml:space="preserve"> долж</w:t>
      </w:r>
      <w:r w:rsidRPr="00C8403B">
        <w:rPr>
          <w:iCs/>
        </w:rPr>
        <w:t>на</w:t>
      </w:r>
      <w:r w:rsidRPr="00C8403B">
        <w:rPr>
          <w:rFonts w:eastAsia="Calibri"/>
          <w:iCs/>
        </w:rPr>
        <w:t xml:space="preserve"> принимать необходимые меры либо обеспечивать их</w:t>
      </w:r>
      <w:r>
        <w:rPr>
          <w:iCs/>
        </w:rPr>
        <w:t xml:space="preserve"> </w:t>
      </w:r>
      <w:r w:rsidRPr="00C8403B">
        <w:rPr>
          <w:rFonts w:eastAsia="Calibri"/>
          <w:iCs/>
        </w:rPr>
        <w:t>принятие по удалению или уточнению неполных или неточных данных;</w:t>
      </w:r>
    </w:p>
    <w:p w14:paraId="3C58FBA4" w14:textId="77777777" w:rsidR="00DE2662" w:rsidRPr="00C8403B" w:rsidRDefault="00DE2662" w:rsidP="00DE2662">
      <w:pPr>
        <w:pStyle w:val="a7"/>
        <w:numPr>
          <w:ilvl w:val="0"/>
          <w:numId w:val="10"/>
        </w:numPr>
        <w:autoSpaceDE/>
        <w:autoSpaceDN/>
        <w:spacing w:after="0"/>
        <w:rPr>
          <w:rFonts w:eastAsia="Calibri"/>
          <w:iCs/>
        </w:rPr>
      </w:pPr>
      <w:r w:rsidRPr="00C8403B">
        <w:rPr>
          <w:rFonts w:eastAsia="Calibri"/>
          <w:iCs/>
        </w:rPr>
        <w:t>хранение персональных данных должно осуществляться в форме, позволяющей определить субъекта</w:t>
      </w:r>
    </w:p>
    <w:p w14:paraId="3CBAA75B" w14:textId="77777777" w:rsidR="00DE2662" w:rsidRPr="00C8403B" w:rsidRDefault="00DE2662" w:rsidP="00DE2662">
      <w:pPr>
        <w:pStyle w:val="a7"/>
        <w:numPr>
          <w:ilvl w:val="0"/>
          <w:numId w:val="10"/>
        </w:numPr>
        <w:adjustRightInd w:val="0"/>
        <w:spacing w:after="0"/>
        <w:contextualSpacing w:val="0"/>
        <w:rPr>
          <w:iCs/>
        </w:rPr>
      </w:pPr>
      <w:r w:rsidRPr="00C8403B">
        <w:rPr>
          <w:rFonts w:eastAsia="Calibri"/>
          <w:iCs/>
        </w:rPr>
        <w:t>персональных данных, не дольше, чем этого требуют цели обработки персональных данных, если срок</w:t>
      </w:r>
      <w:r w:rsidRPr="00C8403B">
        <w:rPr>
          <w:iCs/>
        </w:rPr>
        <w:t xml:space="preserve"> </w:t>
      </w:r>
      <w:r w:rsidRPr="00C8403B">
        <w:rPr>
          <w:rFonts w:eastAsia="Calibri"/>
          <w:iCs/>
        </w:rPr>
        <w:t>хранения персональных данных не установлен федеральным законом, договором, стороной которого,</w:t>
      </w:r>
      <w:r w:rsidRPr="00C8403B">
        <w:rPr>
          <w:iCs/>
        </w:rPr>
        <w:t xml:space="preserve"> </w:t>
      </w:r>
      <w:r w:rsidRPr="00C8403B">
        <w:rPr>
          <w:rFonts w:eastAsia="Calibri"/>
          <w:iCs/>
        </w:rPr>
        <w:t>выгодоприобретателем или поручителем по которому является субъект персональных данных.</w:t>
      </w:r>
      <w:r w:rsidRPr="00C8403B">
        <w:rPr>
          <w:iCs/>
        </w:rPr>
        <w:t xml:space="preserve"> </w:t>
      </w:r>
      <w:r w:rsidRPr="00C8403B">
        <w:rPr>
          <w:rFonts w:eastAsia="Calibri"/>
          <w:iCs/>
        </w:rPr>
        <w:t>Обрабатываемые персональные данные подлежат уничтожению либо обезличиванию по достижении</w:t>
      </w:r>
      <w:r>
        <w:rPr>
          <w:iCs/>
        </w:rPr>
        <w:t xml:space="preserve"> </w:t>
      </w:r>
      <w:r w:rsidRPr="00C8403B">
        <w:rPr>
          <w:rFonts w:eastAsia="Calibri"/>
          <w:iCs/>
        </w:rPr>
        <w:t>целей обработки или в случае утраты необходимости в достижении этих целей, если иное не</w:t>
      </w:r>
      <w:r w:rsidRPr="00C8403B">
        <w:rPr>
          <w:iCs/>
        </w:rPr>
        <w:t xml:space="preserve"> </w:t>
      </w:r>
      <w:r w:rsidRPr="00C8403B">
        <w:rPr>
          <w:rFonts w:eastAsia="Calibri"/>
          <w:iCs/>
        </w:rPr>
        <w:t>предусмотрено федеральным законом.</w:t>
      </w:r>
    </w:p>
    <w:p w14:paraId="5FB333A9" w14:textId="77777777" w:rsidR="00DE2662" w:rsidRPr="00D12524" w:rsidRDefault="00DE2662" w:rsidP="00DE2662">
      <w:pPr>
        <w:numPr>
          <w:ilvl w:val="0"/>
          <w:numId w:val="3"/>
        </w:numPr>
        <w:shd w:val="clear" w:color="auto" w:fill="FFFFFF"/>
        <w:autoSpaceDE/>
        <w:autoSpaceDN/>
        <w:spacing w:line="276" w:lineRule="auto"/>
        <w:ind w:left="0" w:right="57" w:firstLine="709"/>
        <w:rPr>
          <w:color w:val="000000" w:themeColor="text1"/>
        </w:rPr>
      </w:pPr>
      <w:r>
        <w:t xml:space="preserve">Получающая Сторона </w:t>
      </w:r>
      <w:r w:rsidRPr="00CA2086">
        <w:t>обязан</w:t>
      </w:r>
      <w:r>
        <w:t>а</w:t>
      </w:r>
      <w:r w:rsidRPr="00CA2086">
        <w:t xml:space="preserve"> соблюдать конфиденциальность персональных данных, требования, предусмотренные ч. 5 ст. 18, ст. 18.1 Закона 152-ФЗ, а также обеспечить защиту персональных данных в соответствии с требованиями ст. 19 Закона 152-ФЗ, принятыми в соответствии с ним нормативными правовыми актами, в частности:</w:t>
      </w:r>
    </w:p>
    <w:p w14:paraId="78D1BFEB" w14:textId="77777777" w:rsidR="00DE2662" w:rsidRDefault="00DE2662" w:rsidP="00DE2662">
      <w:pPr>
        <w:pStyle w:val="a7"/>
        <w:numPr>
          <w:ilvl w:val="0"/>
          <w:numId w:val="10"/>
        </w:numPr>
        <w:adjustRightInd w:val="0"/>
        <w:spacing w:after="0"/>
        <w:contextualSpacing w:val="0"/>
        <w:rPr>
          <w:iCs/>
        </w:rPr>
      </w:pPr>
      <w:r w:rsidRPr="00CA2086">
        <w:rPr>
          <w:iCs/>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21BC9F4C" w14:textId="77777777" w:rsidR="00DE2662" w:rsidRDefault="00DE2662" w:rsidP="00DE2662">
      <w:pPr>
        <w:pStyle w:val="a7"/>
        <w:numPr>
          <w:ilvl w:val="0"/>
          <w:numId w:val="10"/>
        </w:numPr>
        <w:adjustRightInd w:val="0"/>
        <w:spacing w:after="0"/>
        <w:contextualSpacing w:val="0"/>
        <w:rPr>
          <w:iCs/>
        </w:rPr>
      </w:pPr>
      <w:r w:rsidRPr="00C8403B">
        <w:rPr>
          <w:iCs/>
        </w:rPr>
        <w:t>определением уровней защищенности персональных данных при их обработке в информационных системах персональных данных и выполнением требований, установленных в Постановлении Правительства РФ № 1119 "Об утверждении требований к защите персональных данных при их обработке в информационных системах</w:t>
      </w:r>
      <w:r>
        <w:rPr>
          <w:iCs/>
        </w:rPr>
        <w:t xml:space="preserve"> </w:t>
      </w:r>
      <w:r w:rsidRPr="00C8403B">
        <w:rPr>
          <w:iCs/>
        </w:rPr>
        <w:t>персональных данных"</w:t>
      </w:r>
      <w:r>
        <w:rPr>
          <w:iCs/>
        </w:rPr>
        <w:t>;</w:t>
      </w:r>
    </w:p>
    <w:p w14:paraId="5C37E313" w14:textId="77777777" w:rsidR="00DE2662" w:rsidRDefault="00DE2662" w:rsidP="00DE2662">
      <w:pPr>
        <w:pStyle w:val="a7"/>
        <w:numPr>
          <w:ilvl w:val="0"/>
          <w:numId w:val="10"/>
        </w:numPr>
        <w:adjustRightInd w:val="0"/>
        <w:spacing w:after="0"/>
        <w:contextualSpacing w:val="0"/>
        <w:rPr>
          <w:iCs/>
        </w:rPr>
      </w:pPr>
      <w:r w:rsidRPr="00C8403B">
        <w:rPr>
          <w:iCs/>
        </w:rPr>
        <w:t>определением угроз безопасности персональных данных при их обработке в информационных системах</w:t>
      </w:r>
      <w:r>
        <w:rPr>
          <w:iCs/>
        </w:rPr>
        <w:t xml:space="preserve"> </w:t>
      </w:r>
      <w:r w:rsidRPr="00C8403B">
        <w:rPr>
          <w:iCs/>
        </w:rPr>
        <w:t>персональных данных</w:t>
      </w:r>
      <w:r>
        <w:rPr>
          <w:iCs/>
        </w:rPr>
        <w:t>;</w:t>
      </w:r>
    </w:p>
    <w:p w14:paraId="670F4025" w14:textId="77777777" w:rsidR="00DE2662" w:rsidRPr="00C8403B" w:rsidRDefault="00DE2662" w:rsidP="00DE2662">
      <w:pPr>
        <w:pStyle w:val="a7"/>
        <w:numPr>
          <w:ilvl w:val="0"/>
          <w:numId w:val="10"/>
        </w:numPr>
        <w:adjustRightInd w:val="0"/>
        <w:spacing w:after="0"/>
        <w:contextualSpacing w:val="0"/>
        <w:rPr>
          <w:iCs/>
        </w:rPr>
      </w:pPr>
      <w:r w:rsidRPr="00C8403B">
        <w:rPr>
          <w:iCs/>
        </w:rPr>
        <w:t>применением прошедших в установленном порядке процедуру оценки соответствия средств защиты</w:t>
      </w:r>
      <w:r>
        <w:rPr>
          <w:iCs/>
        </w:rPr>
        <w:t xml:space="preserve"> </w:t>
      </w:r>
      <w:r w:rsidRPr="00C8403B">
        <w:rPr>
          <w:iCs/>
        </w:rPr>
        <w:t>информации</w:t>
      </w:r>
      <w:r>
        <w:rPr>
          <w:iCs/>
        </w:rPr>
        <w:t>;</w:t>
      </w:r>
    </w:p>
    <w:p w14:paraId="4F1CA907" w14:textId="77777777" w:rsidR="00DE2662" w:rsidRPr="00CA2086" w:rsidRDefault="00DE2662" w:rsidP="00DE2662">
      <w:pPr>
        <w:pStyle w:val="a7"/>
        <w:numPr>
          <w:ilvl w:val="0"/>
          <w:numId w:val="10"/>
        </w:numPr>
        <w:adjustRightInd w:val="0"/>
        <w:spacing w:after="0"/>
        <w:contextualSpacing w:val="0"/>
        <w:rPr>
          <w:iCs/>
        </w:rPr>
      </w:pPr>
      <w:r w:rsidRPr="00CA2086">
        <w:rPr>
          <w:iCs/>
        </w:rPr>
        <w:lastRenderedPageBreak/>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198D465D" w14:textId="77777777" w:rsidR="00DE2662" w:rsidRPr="00CA2086" w:rsidRDefault="00DE2662" w:rsidP="00DE2662">
      <w:pPr>
        <w:pStyle w:val="a7"/>
        <w:numPr>
          <w:ilvl w:val="0"/>
          <w:numId w:val="10"/>
        </w:numPr>
        <w:adjustRightInd w:val="0"/>
        <w:spacing w:after="0"/>
        <w:contextualSpacing w:val="0"/>
        <w:rPr>
          <w:iCs/>
        </w:rPr>
      </w:pPr>
      <w:r w:rsidRPr="00CA2086">
        <w:rPr>
          <w:iCs/>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5BD128F0" w14:textId="77777777" w:rsidR="00DE2662" w:rsidRPr="00CA2086" w:rsidRDefault="00DE2662" w:rsidP="00DE2662">
      <w:pPr>
        <w:pStyle w:val="a7"/>
        <w:numPr>
          <w:ilvl w:val="0"/>
          <w:numId w:val="10"/>
        </w:numPr>
        <w:adjustRightInd w:val="0"/>
        <w:spacing w:after="0"/>
        <w:contextualSpacing w:val="0"/>
        <w:rPr>
          <w:iCs/>
        </w:rPr>
      </w:pPr>
      <w:r w:rsidRPr="00CA2086">
        <w:rPr>
          <w:iCs/>
        </w:rPr>
        <w:t>восстановлением персональных данных, модифицированных или уничтоженных вследствие несанкционированного доступа к ним;</w:t>
      </w:r>
    </w:p>
    <w:p w14:paraId="021C6026" w14:textId="77777777" w:rsidR="00DE2662" w:rsidRPr="00CA2086" w:rsidRDefault="00DE2662" w:rsidP="00DE2662">
      <w:pPr>
        <w:pStyle w:val="a7"/>
        <w:numPr>
          <w:ilvl w:val="0"/>
          <w:numId w:val="10"/>
        </w:numPr>
        <w:adjustRightInd w:val="0"/>
        <w:spacing w:after="0"/>
        <w:contextualSpacing w:val="0"/>
        <w:rPr>
          <w:iCs/>
        </w:rPr>
      </w:pPr>
      <w:r w:rsidRPr="00CA2086">
        <w:rPr>
          <w:iCs/>
        </w:rPr>
        <w:t>обнаружением фактов несанкционированного доступа к персональным данным и принятием мер;</w:t>
      </w:r>
    </w:p>
    <w:p w14:paraId="15A146EF" w14:textId="77777777" w:rsidR="00DE2662" w:rsidRPr="00CA2086" w:rsidRDefault="00DE2662" w:rsidP="00DE2662">
      <w:pPr>
        <w:pStyle w:val="a7"/>
        <w:numPr>
          <w:ilvl w:val="0"/>
          <w:numId w:val="10"/>
        </w:numPr>
        <w:adjustRightInd w:val="0"/>
        <w:spacing w:after="0"/>
        <w:contextualSpacing w:val="0"/>
        <w:rPr>
          <w:iCs/>
        </w:rPr>
      </w:pPr>
      <w:r w:rsidRPr="00CA2086">
        <w:rPr>
          <w:iCs/>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672AE9FC" w14:textId="77777777" w:rsidR="00DE2662" w:rsidRDefault="00DE2662" w:rsidP="00DE2662">
      <w:pPr>
        <w:pStyle w:val="a7"/>
        <w:numPr>
          <w:ilvl w:val="0"/>
          <w:numId w:val="10"/>
        </w:numPr>
        <w:adjustRightInd w:val="0"/>
        <w:spacing w:after="0"/>
        <w:contextualSpacing w:val="0"/>
        <w:rPr>
          <w:iCs/>
        </w:rPr>
      </w:pPr>
      <w:r w:rsidRPr="00CA2086">
        <w:rPr>
          <w:iCs/>
        </w:rPr>
        <w:t>обеспечение сохранности персональных данных обрабатываемых на материальны</w:t>
      </w:r>
      <w:r>
        <w:rPr>
          <w:iCs/>
        </w:rPr>
        <w:t>х носителях персональных данных;</w:t>
      </w:r>
    </w:p>
    <w:p w14:paraId="745F4B00" w14:textId="356FB29D" w:rsidR="00DE2662" w:rsidRDefault="00DE2662" w:rsidP="00DE2662">
      <w:pPr>
        <w:pStyle w:val="a7"/>
        <w:numPr>
          <w:ilvl w:val="0"/>
          <w:numId w:val="10"/>
        </w:numPr>
        <w:adjustRightInd w:val="0"/>
        <w:spacing w:after="0"/>
        <w:contextualSpacing w:val="0"/>
        <w:rPr>
          <w:iCs/>
        </w:rPr>
      </w:pPr>
      <w:r w:rsidRPr="00C8403B">
        <w:rPr>
          <w:iCs/>
        </w:rPr>
        <w:t xml:space="preserve">обеспечить </w:t>
      </w:r>
      <w:r w:rsidR="00BF23E5">
        <w:rPr>
          <w:iCs/>
        </w:rPr>
        <w:t xml:space="preserve">сбор, </w:t>
      </w:r>
      <w:r w:rsidRPr="00C8403B">
        <w:rPr>
          <w:iCs/>
        </w:rPr>
        <w:t>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r>
        <w:rPr>
          <w:iCs/>
        </w:rPr>
        <w:t>.</w:t>
      </w:r>
    </w:p>
    <w:p w14:paraId="06CD32C5" w14:textId="77777777" w:rsidR="00DE2662" w:rsidRPr="00352C68" w:rsidRDefault="00DE2662" w:rsidP="00DE2662">
      <w:pPr>
        <w:numPr>
          <w:ilvl w:val="0"/>
          <w:numId w:val="3"/>
        </w:numPr>
        <w:shd w:val="clear" w:color="auto" w:fill="FFFFFF"/>
        <w:autoSpaceDE/>
        <w:autoSpaceDN/>
        <w:spacing w:line="276" w:lineRule="auto"/>
        <w:ind w:left="0" w:right="57" w:firstLine="709"/>
      </w:pPr>
      <w:r w:rsidRPr="00352C68">
        <w:t>Получающая Сторона при получении соответствующего запроса от Передающей Стороны предоставляет:</w:t>
      </w:r>
    </w:p>
    <w:p w14:paraId="0921551C" w14:textId="623EB529" w:rsidR="00DE2662" w:rsidRPr="00CA2086" w:rsidRDefault="00DE2662" w:rsidP="00DE2662">
      <w:pPr>
        <w:pStyle w:val="a7"/>
        <w:numPr>
          <w:ilvl w:val="0"/>
          <w:numId w:val="10"/>
        </w:numPr>
        <w:adjustRightInd w:val="0"/>
        <w:spacing w:after="0"/>
        <w:contextualSpacing w:val="0"/>
        <w:rPr>
          <w:iCs/>
        </w:rPr>
      </w:pPr>
      <w:r w:rsidRPr="00CA2086">
        <w:rPr>
          <w:iCs/>
        </w:rPr>
        <w:t xml:space="preserve">подтверждение принятия мер и соблюдении в целях исполнения требований, установленных </w:t>
      </w:r>
      <w:r w:rsidR="006B55F2">
        <w:rPr>
          <w:iCs/>
        </w:rPr>
        <w:t>соглашением</w:t>
      </w:r>
      <w:r w:rsidRPr="00CA2086">
        <w:rPr>
          <w:iCs/>
        </w:rPr>
        <w:t>, обязанностей по обеспечению безопасности персональных данных при их обработке. Подтверждение принятия мер предоставляется в течение 3 (трёх) рабочих дней;</w:t>
      </w:r>
    </w:p>
    <w:p w14:paraId="5ECAC6B9" w14:textId="7CAC9E7E" w:rsidR="00DE2662" w:rsidRPr="00CA2086" w:rsidRDefault="00DE2662" w:rsidP="00DE2662">
      <w:pPr>
        <w:pStyle w:val="a7"/>
        <w:numPr>
          <w:ilvl w:val="0"/>
          <w:numId w:val="10"/>
        </w:numPr>
        <w:adjustRightInd w:val="0"/>
        <w:spacing w:after="0"/>
        <w:contextualSpacing w:val="0"/>
        <w:rPr>
          <w:iCs/>
        </w:rPr>
      </w:pPr>
      <w:r w:rsidRPr="00CA2086">
        <w:rPr>
          <w:iCs/>
        </w:rPr>
        <w:t xml:space="preserve">при поступлении запроса </w:t>
      </w:r>
      <w:proofErr w:type="spellStart"/>
      <w:r w:rsidRPr="00CA2086">
        <w:rPr>
          <w:iCs/>
        </w:rPr>
        <w:t>Роскомнадзора</w:t>
      </w:r>
      <w:proofErr w:type="spellEnd"/>
      <w:r w:rsidRPr="00CA2086">
        <w:rPr>
          <w:iCs/>
        </w:rPr>
        <w:t>, информацию о подтверждении или опровержении случаев, установленных ч. 3.1 ст. 21 Закона 152-ФЗ.</w:t>
      </w:r>
    </w:p>
    <w:p w14:paraId="24367FD9" w14:textId="4A71C9E8" w:rsidR="00DE2662" w:rsidRPr="00A94763" w:rsidRDefault="00DE2662" w:rsidP="00DE2662">
      <w:pPr>
        <w:numPr>
          <w:ilvl w:val="0"/>
          <w:numId w:val="3"/>
        </w:numPr>
        <w:shd w:val="clear" w:color="auto" w:fill="FFFFFF"/>
        <w:autoSpaceDE/>
        <w:autoSpaceDN/>
        <w:spacing w:line="276" w:lineRule="auto"/>
        <w:ind w:left="0" w:firstLine="709"/>
        <w:rPr>
          <w:color w:val="000000" w:themeColor="text1"/>
        </w:rPr>
      </w:pPr>
      <w:r w:rsidRPr="00A94763">
        <w:rPr>
          <w:color w:val="000000" w:themeColor="text1"/>
        </w:rPr>
        <w:t xml:space="preserve">Получающая Сторона обязуется уничтожить или обеспечить уничтожение </w:t>
      </w:r>
      <w:r>
        <w:rPr>
          <w:color w:val="000000" w:themeColor="text1"/>
        </w:rPr>
        <w:t>п</w:t>
      </w:r>
      <w:r w:rsidRPr="00A94763">
        <w:rPr>
          <w:color w:val="000000" w:themeColor="text1"/>
        </w:rPr>
        <w:t>ерсональных данных</w:t>
      </w:r>
      <w:r>
        <w:rPr>
          <w:color w:val="000000" w:themeColor="text1"/>
        </w:rPr>
        <w:t xml:space="preserve"> (</w:t>
      </w:r>
      <w:r w:rsidR="00BF23E5">
        <w:rPr>
          <w:color w:val="000000" w:themeColor="text1"/>
        </w:rPr>
        <w:t xml:space="preserve">в том числе, </w:t>
      </w:r>
      <w:r>
        <w:rPr>
          <w:color w:val="000000" w:themeColor="text1"/>
        </w:rPr>
        <w:t>если обработка персональных данных осуществляется другим лицом, действующим по поручению Получающей Стороны)</w:t>
      </w:r>
      <w:r w:rsidRPr="00A94763">
        <w:rPr>
          <w:color w:val="000000" w:themeColor="text1"/>
        </w:rPr>
        <w:t xml:space="preserve">, полученных от Передающей стороны, по достижении цели их обработки, утраты необходимости в их достижении или при отсутствии иных оснований для продолжения обработки </w:t>
      </w:r>
      <w:r>
        <w:rPr>
          <w:color w:val="000000" w:themeColor="text1"/>
        </w:rPr>
        <w:t>п</w:t>
      </w:r>
      <w:r w:rsidRPr="00A94763">
        <w:rPr>
          <w:color w:val="000000" w:themeColor="text1"/>
        </w:rPr>
        <w:t xml:space="preserve">ерсональных </w:t>
      </w:r>
      <w:r>
        <w:rPr>
          <w:color w:val="000000" w:themeColor="text1"/>
        </w:rPr>
        <w:t>данных в соответствии с соответствующим п</w:t>
      </w:r>
      <w:r w:rsidRPr="003869AB">
        <w:rPr>
          <w:color w:val="000000" w:themeColor="text1"/>
        </w:rPr>
        <w:t>риказ</w:t>
      </w:r>
      <w:r>
        <w:rPr>
          <w:color w:val="000000" w:themeColor="text1"/>
        </w:rPr>
        <w:t>ом</w:t>
      </w:r>
      <w:r w:rsidRPr="003869AB">
        <w:rPr>
          <w:color w:val="000000" w:themeColor="text1"/>
        </w:rPr>
        <w:t xml:space="preserve"> Федеральной службы по надзору в сфере связи, информационных технологий и массовых коммуникац</w:t>
      </w:r>
      <w:r>
        <w:rPr>
          <w:color w:val="000000" w:themeColor="text1"/>
        </w:rPr>
        <w:t>ий, регламентирующим требования</w:t>
      </w:r>
      <w:r w:rsidRPr="003869AB">
        <w:rPr>
          <w:color w:val="000000" w:themeColor="text1"/>
        </w:rPr>
        <w:t xml:space="preserve"> к подтверждению </w:t>
      </w:r>
      <w:r>
        <w:rPr>
          <w:color w:val="000000" w:themeColor="text1"/>
        </w:rPr>
        <w:t>уничтожения персональных данных.</w:t>
      </w:r>
      <w:r w:rsidR="00C82F07">
        <w:rPr>
          <w:color w:val="000000" w:themeColor="text1"/>
        </w:rPr>
        <w:t xml:space="preserve"> </w:t>
      </w:r>
      <w:r w:rsidR="00C82F07" w:rsidRPr="0062747A">
        <w:rPr>
          <w:rFonts w:eastAsia="Calibri"/>
        </w:rPr>
        <w:t xml:space="preserve">В течение 5 (пяти) рабочих дней с даты уничтожения Персональных данных </w:t>
      </w:r>
      <w:r w:rsidR="00C82F07">
        <w:rPr>
          <w:rFonts w:eastAsia="Calibri"/>
        </w:rPr>
        <w:lastRenderedPageBreak/>
        <w:t>Получающая Сторона</w:t>
      </w:r>
      <w:r w:rsidR="00C82F07" w:rsidRPr="0062747A">
        <w:rPr>
          <w:rFonts w:eastAsia="Calibri"/>
        </w:rPr>
        <w:t xml:space="preserve"> обязан</w:t>
      </w:r>
      <w:r w:rsidR="00C82F07">
        <w:rPr>
          <w:rFonts w:eastAsia="Calibri"/>
        </w:rPr>
        <w:t>а</w:t>
      </w:r>
      <w:r w:rsidR="00C82F07" w:rsidRPr="0062747A">
        <w:rPr>
          <w:rFonts w:eastAsia="Calibri"/>
        </w:rPr>
        <w:t xml:space="preserve"> предоставить </w:t>
      </w:r>
      <w:r w:rsidR="00C82F07">
        <w:rPr>
          <w:rFonts w:eastAsia="Calibri"/>
        </w:rPr>
        <w:t>Передающей Стороне</w:t>
      </w:r>
      <w:r w:rsidR="00C82F07" w:rsidRPr="0062747A">
        <w:rPr>
          <w:rFonts w:eastAsia="Calibri"/>
        </w:rPr>
        <w:t xml:space="preserve"> письменные доказательства произведенного уничтожения по форме, согласованной с </w:t>
      </w:r>
      <w:r w:rsidR="00C82F07">
        <w:rPr>
          <w:rFonts w:eastAsia="Calibri"/>
        </w:rPr>
        <w:t>Передающей Стороной</w:t>
      </w:r>
      <w:r w:rsidR="00C82F07" w:rsidRPr="0062747A">
        <w:rPr>
          <w:rFonts w:eastAsia="Calibri"/>
        </w:rPr>
        <w:t xml:space="preserve"> и составленной согласно Приказу Федеральной службы по надзору в сфере связи, информационных технологий и массовых коммуникаций от 28 октября 2022 г. № 179 "Об утверждении Требований к подтверждению уничтожения персональных данных", с приобщением акта об у</w:t>
      </w:r>
      <w:r w:rsidR="00C82F07">
        <w:rPr>
          <w:rFonts w:eastAsia="Calibri"/>
        </w:rPr>
        <w:t>ничтожении персональных данных,</w:t>
      </w:r>
      <w:r w:rsidR="00C82F07" w:rsidRPr="0062747A">
        <w:rPr>
          <w:rFonts w:eastAsia="Calibri"/>
        </w:rPr>
        <w:t xml:space="preserve"> выгрузк</w:t>
      </w:r>
      <w:r w:rsidR="00C82F07">
        <w:rPr>
          <w:rFonts w:eastAsia="Calibri"/>
        </w:rPr>
        <w:t>и</w:t>
      </w:r>
      <w:r w:rsidR="00C82F07" w:rsidRPr="0062747A">
        <w:rPr>
          <w:rFonts w:eastAsia="Calibri"/>
        </w:rPr>
        <w:t xml:space="preserve"> из журнала регистрации </w:t>
      </w:r>
      <w:r w:rsidR="00C82F07">
        <w:rPr>
          <w:rFonts w:eastAsia="Calibri"/>
        </w:rPr>
        <w:t>событий соответствующей</w:t>
      </w:r>
      <w:r w:rsidR="00C82F07" w:rsidRPr="0062747A">
        <w:rPr>
          <w:rFonts w:eastAsia="Calibri"/>
        </w:rPr>
        <w:t xml:space="preserve"> </w:t>
      </w:r>
      <w:proofErr w:type="spellStart"/>
      <w:r w:rsidR="00C82F07" w:rsidRPr="0062747A">
        <w:rPr>
          <w:rFonts w:eastAsia="Calibri"/>
        </w:rPr>
        <w:t>ИСПДн</w:t>
      </w:r>
      <w:proofErr w:type="spellEnd"/>
      <w:r w:rsidR="00C82F07" w:rsidRPr="0062747A">
        <w:rPr>
          <w:rFonts w:eastAsia="Calibri"/>
        </w:rPr>
        <w:t xml:space="preserve"> для приложения к акту об уничтожении персональных данных</w:t>
      </w:r>
      <w:r w:rsidR="00C82F07">
        <w:rPr>
          <w:rFonts w:eastAsia="Calibri"/>
        </w:rPr>
        <w:t>, указанием конкретного средства защиты информации для гарантированного уничтожения персональных данных</w:t>
      </w:r>
    </w:p>
    <w:p w14:paraId="765DF5CA" w14:textId="77777777" w:rsidR="00BF23E5" w:rsidRDefault="00DE2662" w:rsidP="00DE2662">
      <w:pPr>
        <w:numPr>
          <w:ilvl w:val="0"/>
          <w:numId w:val="3"/>
        </w:numPr>
        <w:shd w:val="clear" w:color="auto" w:fill="FFFFFF"/>
        <w:autoSpaceDE/>
        <w:autoSpaceDN/>
        <w:spacing w:line="276" w:lineRule="auto"/>
        <w:ind w:left="0" w:firstLine="709"/>
        <w:rPr>
          <w:color w:val="000000" w:themeColor="text1"/>
        </w:rPr>
      </w:pPr>
      <w:r w:rsidRPr="00C8403B">
        <w:rPr>
          <w:color w:val="000000" w:themeColor="text1"/>
        </w:rPr>
        <w:t>Передающая Сторона обязана информировать в разумные сроки Получающую Сторону об обстоятельствах, влекущих необходимость прекратить и / или обеспечить прекращение обработки персональных данных, переданных Получающей Стороне (в том числе, сообщить о прекращении трудового и иного договора с субъектом, о</w:t>
      </w:r>
      <w:r w:rsidR="00BF23E5">
        <w:rPr>
          <w:color w:val="000000" w:themeColor="text1"/>
        </w:rPr>
        <w:t>тзыве согласия субъектом и др.).</w:t>
      </w:r>
      <w:r w:rsidRPr="00C8403B">
        <w:rPr>
          <w:color w:val="000000" w:themeColor="text1"/>
        </w:rPr>
        <w:t xml:space="preserve"> </w:t>
      </w:r>
    </w:p>
    <w:p w14:paraId="59D37D19" w14:textId="0CCA4CB8" w:rsidR="00DE2662" w:rsidRDefault="00BF23E5" w:rsidP="00DE2662">
      <w:pPr>
        <w:numPr>
          <w:ilvl w:val="0"/>
          <w:numId w:val="3"/>
        </w:numPr>
        <w:shd w:val="clear" w:color="auto" w:fill="FFFFFF"/>
        <w:autoSpaceDE/>
        <w:autoSpaceDN/>
        <w:spacing w:line="276" w:lineRule="auto"/>
        <w:ind w:left="0" w:firstLine="709"/>
        <w:rPr>
          <w:color w:val="000000" w:themeColor="text1"/>
        </w:rPr>
      </w:pPr>
      <w:r>
        <w:rPr>
          <w:color w:val="000000" w:themeColor="text1"/>
        </w:rPr>
        <w:t>Получающая Сторона в</w:t>
      </w:r>
      <w:r w:rsidR="00DE2662" w:rsidRPr="00C8403B">
        <w:rPr>
          <w:color w:val="000000" w:themeColor="text1"/>
        </w:rPr>
        <w:t xml:space="preserve"> случае установления факта неправомерной или случайной передачи (предоставления,</w:t>
      </w:r>
      <w:r w:rsidR="00DE2662">
        <w:rPr>
          <w:color w:val="000000" w:themeColor="text1"/>
        </w:rPr>
        <w:t xml:space="preserve"> </w:t>
      </w:r>
      <w:r w:rsidR="00DE2662" w:rsidRPr="00C8403B">
        <w:rPr>
          <w:color w:val="000000" w:themeColor="text1"/>
        </w:rPr>
        <w:t>распространения, доступа) персональных данных, повлекшей нарушение прав субъектов</w:t>
      </w:r>
      <w:r w:rsidR="00DE2662">
        <w:rPr>
          <w:color w:val="000000" w:themeColor="text1"/>
        </w:rPr>
        <w:t xml:space="preserve"> </w:t>
      </w:r>
      <w:r w:rsidR="00DE2662" w:rsidRPr="00C8403B">
        <w:rPr>
          <w:color w:val="000000" w:themeColor="text1"/>
        </w:rPr>
        <w:t xml:space="preserve">персональных данных, </w:t>
      </w:r>
      <w:r w:rsidR="00CC3F0B">
        <w:rPr>
          <w:color w:val="000000" w:themeColor="text1"/>
        </w:rPr>
        <w:t xml:space="preserve">обязана </w:t>
      </w:r>
      <w:r w:rsidR="00DE2662" w:rsidRPr="00C8403B">
        <w:rPr>
          <w:color w:val="000000" w:themeColor="text1"/>
        </w:rPr>
        <w:t xml:space="preserve">уведомлять </w:t>
      </w:r>
      <w:r w:rsidR="00DE2662">
        <w:rPr>
          <w:color w:val="000000" w:themeColor="text1"/>
        </w:rPr>
        <w:t>Передающую Сторону:</w:t>
      </w:r>
    </w:p>
    <w:p w14:paraId="21731D0C" w14:textId="77777777" w:rsidR="00DE2662" w:rsidRDefault="00DE2662" w:rsidP="00DE2662">
      <w:pPr>
        <w:pStyle w:val="a7"/>
        <w:numPr>
          <w:ilvl w:val="0"/>
          <w:numId w:val="10"/>
        </w:numPr>
        <w:adjustRightInd w:val="0"/>
        <w:spacing w:after="0"/>
        <w:contextualSpacing w:val="0"/>
        <w:rPr>
          <w:iCs/>
        </w:rPr>
      </w:pPr>
      <w:r w:rsidRPr="00C8403B">
        <w:rPr>
          <w:rFonts w:eastAsia="Calibri"/>
          <w:iCs/>
        </w:rPr>
        <w:t>в течение двадцати четырех часов с момента выявления инцидента, о предполагаемых причинах,</w:t>
      </w:r>
      <w:r w:rsidRPr="00C8403B">
        <w:rPr>
          <w:iCs/>
        </w:rPr>
        <w:t xml:space="preserve"> </w:t>
      </w:r>
      <w:r w:rsidRPr="00C8403B">
        <w:rPr>
          <w:rFonts w:eastAsia="Calibri"/>
          <w:iCs/>
        </w:rPr>
        <w:t>повлекших нарушение прав субъектов персональных данных, и предполагаемом вреде, нанесенном</w:t>
      </w:r>
      <w:r w:rsidRPr="00C8403B">
        <w:rPr>
          <w:iCs/>
        </w:rPr>
        <w:t xml:space="preserve"> </w:t>
      </w:r>
      <w:r w:rsidRPr="00C8403B">
        <w:rPr>
          <w:rFonts w:eastAsia="Calibri"/>
          <w:iCs/>
        </w:rPr>
        <w:t>правам субъектов персональных данных, о принятых мерах по устранению последствий</w:t>
      </w:r>
      <w:r w:rsidRPr="00C8403B">
        <w:rPr>
          <w:iCs/>
        </w:rPr>
        <w:t xml:space="preserve"> </w:t>
      </w:r>
      <w:r w:rsidRPr="00C8403B">
        <w:rPr>
          <w:rFonts w:eastAsia="Calibri"/>
          <w:iCs/>
        </w:rPr>
        <w:t>соответствующего инцидента, а также предоставить сведения о лице, уполномоченном оператором на</w:t>
      </w:r>
      <w:r w:rsidRPr="00C8403B">
        <w:rPr>
          <w:iCs/>
        </w:rPr>
        <w:t xml:space="preserve"> </w:t>
      </w:r>
      <w:r w:rsidRPr="00C8403B">
        <w:rPr>
          <w:rFonts w:eastAsia="Calibri"/>
          <w:iCs/>
        </w:rPr>
        <w:t>взаимодействие с уполномоченным органом по защите прав субъектов персональных данных, по</w:t>
      </w:r>
      <w:r>
        <w:rPr>
          <w:iCs/>
        </w:rPr>
        <w:t xml:space="preserve"> </w:t>
      </w:r>
      <w:r w:rsidRPr="00C8403B">
        <w:rPr>
          <w:rFonts w:eastAsia="Calibri"/>
          <w:iCs/>
        </w:rPr>
        <w:t>вопросам, связанным с выявленным инцидентом</w:t>
      </w:r>
      <w:r>
        <w:rPr>
          <w:iCs/>
        </w:rPr>
        <w:t>;</w:t>
      </w:r>
    </w:p>
    <w:p w14:paraId="582E1D97" w14:textId="77777777" w:rsidR="00DE2662" w:rsidRPr="00C8403B" w:rsidRDefault="00DE2662" w:rsidP="00DE2662">
      <w:pPr>
        <w:pStyle w:val="a7"/>
        <w:numPr>
          <w:ilvl w:val="0"/>
          <w:numId w:val="10"/>
        </w:numPr>
        <w:adjustRightInd w:val="0"/>
        <w:spacing w:after="0"/>
        <w:contextualSpacing w:val="0"/>
        <w:rPr>
          <w:iCs/>
        </w:rPr>
      </w:pPr>
      <w:r w:rsidRPr="00C8403B">
        <w:rPr>
          <w:iCs/>
        </w:rPr>
        <w:t>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w:t>
      </w:r>
      <w:r>
        <w:rPr>
          <w:iCs/>
        </w:rPr>
        <w:t>.</w:t>
      </w:r>
    </w:p>
    <w:p w14:paraId="7C320796" w14:textId="4A314A09" w:rsidR="00DE2662" w:rsidRPr="007A2AE8" w:rsidRDefault="00DE2662" w:rsidP="00DE2662">
      <w:pPr>
        <w:pStyle w:val="af0"/>
        <w:numPr>
          <w:ilvl w:val="0"/>
          <w:numId w:val="4"/>
        </w:numPr>
        <w:shd w:val="clear" w:color="auto" w:fill="FFFFFF"/>
        <w:tabs>
          <w:tab w:val="clear" w:pos="720"/>
          <w:tab w:val="num" w:pos="426"/>
        </w:tabs>
        <w:spacing w:before="0" w:beforeAutospacing="0" w:after="120" w:afterAutospacing="0" w:line="276" w:lineRule="auto"/>
        <w:ind w:left="0" w:firstLine="709"/>
        <w:jc w:val="both"/>
        <w:rPr>
          <w:color w:val="000000" w:themeColor="text1"/>
        </w:rPr>
      </w:pPr>
      <w:r w:rsidRPr="007A2AE8">
        <w:rPr>
          <w:color w:val="000000" w:themeColor="text1"/>
        </w:rPr>
        <w:t xml:space="preserve">В предусмотренных Договором случаях и в целях, указанных в </w:t>
      </w:r>
      <w:r w:rsidR="00BF23E5">
        <w:rPr>
          <w:color w:val="000000" w:themeColor="text1"/>
        </w:rPr>
        <w:t>Договоре</w:t>
      </w:r>
      <w:r w:rsidRPr="007A2AE8">
        <w:rPr>
          <w:color w:val="000000" w:themeColor="text1"/>
        </w:rPr>
        <w:t>, Получающая Сторона имеет право привлекать третьих лиц к обработке персональных данных, полученных от Передающей Стороны, путем поручения третьим лицам обработки указанных персональных данных, а также передавать персональные данные третьим лицам без поручения обработки персональных данных. Привлечение третьих лиц к обработке персональных данных и передача персональных данных третьим лицам может осуществляться только при наличии соответствующих пра</w:t>
      </w:r>
      <w:r w:rsidRPr="007A2AE8">
        <w:rPr>
          <w:color w:val="000000" w:themeColor="text1"/>
        </w:rPr>
        <w:lastRenderedPageBreak/>
        <w:t xml:space="preserve">вовых оснований и при наличии договора, обязывающего соответствующее третье лицо обеспечивать конфиденциальность и безопасность персональных данных при их обработке. Получающая Сторона, в разумный срок с момента получения соответствующего мотивированного запроса от Передающей Стороны, если иной срок не указан в самом запросе, предоставляет сведения о привлекаемых к обработке персональных данных третьих лицах, а также сведения о том, какие персональные данные, в соответствии с каким правовым основанием, каких субъектов, и в каких целях были переданы третьим лицам. </w:t>
      </w:r>
    </w:p>
    <w:p w14:paraId="265A0E9D" w14:textId="77777777" w:rsidR="00DE2662" w:rsidRPr="00A94763" w:rsidRDefault="00DE2662" w:rsidP="00DE2662">
      <w:pPr>
        <w:numPr>
          <w:ilvl w:val="0"/>
          <w:numId w:val="4"/>
        </w:numPr>
        <w:shd w:val="clear" w:color="auto" w:fill="FFFFFF"/>
        <w:autoSpaceDE/>
        <w:autoSpaceDN/>
        <w:spacing w:line="276" w:lineRule="auto"/>
        <w:ind w:left="0" w:right="57" w:firstLine="709"/>
        <w:rPr>
          <w:color w:val="000000" w:themeColor="text1"/>
        </w:rPr>
      </w:pPr>
      <w:r w:rsidRPr="00A94763">
        <w:rPr>
          <w:color w:val="000000" w:themeColor="text1"/>
        </w:rPr>
        <w:t xml:space="preserve">Стороны при обработке персональных данных в рамках настоящего Договора обязаны принимать необходимые правовые, организационные и технические меры, предусмотренные </w:t>
      </w:r>
      <w:r>
        <w:rPr>
          <w:color w:val="000000" w:themeColor="text1"/>
        </w:rPr>
        <w:t>Законом №152-ФЗ</w:t>
      </w:r>
      <w:r w:rsidRPr="00A94763">
        <w:rPr>
          <w:color w:val="000000" w:themeColor="text1"/>
        </w:rPr>
        <w:t xml:space="preserve"> 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7EF6018" w14:textId="77777777" w:rsidR="00DE2662" w:rsidRPr="00A94763" w:rsidRDefault="00DE2662" w:rsidP="00DE2662">
      <w:pPr>
        <w:numPr>
          <w:ilvl w:val="0"/>
          <w:numId w:val="4"/>
        </w:numPr>
        <w:shd w:val="clear" w:color="auto" w:fill="FFFFFF"/>
        <w:autoSpaceDE/>
        <w:autoSpaceDN/>
        <w:spacing w:line="276" w:lineRule="auto"/>
        <w:ind w:left="0" w:right="57" w:firstLine="709"/>
        <w:rPr>
          <w:color w:val="000000" w:themeColor="text1"/>
        </w:rPr>
      </w:pPr>
      <w:r w:rsidRPr="00A94763">
        <w:rPr>
          <w:color w:val="000000" w:themeColor="text1"/>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6546685C" w14:textId="7192B176" w:rsidR="00DE2662" w:rsidRDefault="00DE2662" w:rsidP="00DE2662">
      <w:pPr>
        <w:numPr>
          <w:ilvl w:val="0"/>
          <w:numId w:val="4"/>
        </w:numPr>
        <w:shd w:val="clear" w:color="auto" w:fill="FFFFFF"/>
        <w:autoSpaceDE/>
        <w:autoSpaceDN/>
        <w:spacing w:line="276" w:lineRule="auto"/>
        <w:ind w:left="0" w:firstLine="709"/>
        <w:rPr>
          <w:color w:val="000000" w:themeColor="text1"/>
        </w:rPr>
      </w:pPr>
      <w:r w:rsidRPr="00A94763">
        <w:rPr>
          <w:color w:val="000000" w:themeColor="text1"/>
        </w:rPr>
        <w:t>Сторона, не исполнившая или ненадлежащим образом исполнившая любое из обязательств по настоящему разделу Договора, несет ответственность в размере документально подтвержденных убытков, причиненных другой Стороне в связи и исключительно в размере удовлетворенных в соответствии с судебными актами требований и / или в размере взысканных административных и иных штрафов, а также судебных расходов.</w:t>
      </w:r>
      <w:r>
        <w:rPr>
          <w:color w:val="000000" w:themeColor="text1"/>
        </w:rPr>
        <w:t xml:space="preserve"> В случае неисполнение или ненадлежащего исполнения одной из Сторон любой обязанности, предусмотренной настоящим разделом Договора, другая Сторона вправе в одностороннем порядке отказаться от Договора и потребовать возмещения причин</w:t>
      </w:r>
      <w:r w:rsidR="00C82F07">
        <w:rPr>
          <w:color w:val="000000" w:themeColor="text1"/>
        </w:rPr>
        <w:t>енных таким нарушением убытков.</w:t>
      </w:r>
    </w:p>
    <w:p w14:paraId="4E39C6C4" w14:textId="401F297F" w:rsidR="00C82F07" w:rsidRPr="00C82F07" w:rsidRDefault="00C82F07" w:rsidP="00C82F07">
      <w:pPr>
        <w:numPr>
          <w:ilvl w:val="0"/>
          <w:numId w:val="4"/>
        </w:numPr>
        <w:shd w:val="clear" w:color="auto" w:fill="FFFFFF"/>
        <w:autoSpaceDE/>
        <w:autoSpaceDN/>
        <w:spacing w:line="276" w:lineRule="auto"/>
        <w:ind w:left="0" w:firstLine="709"/>
        <w:rPr>
          <w:color w:val="000000" w:themeColor="text1"/>
        </w:rPr>
      </w:pPr>
      <w:r>
        <w:rPr>
          <w:color w:val="000000" w:themeColor="text1"/>
        </w:rPr>
        <w:t>Получающая Сторона, не обеспечившая</w:t>
      </w:r>
      <w:r w:rsidRPr="00C82F07">
        <w:rPr>
          <w:color w:val="000000" w:themeColor="text1"/>
        </w:rPr>
        <w:t xml:space="preserve"> надлежащего уничтожения персональных данных в соответствии с Договором и применимыми требованиями действующего законодатель</w:t>
      </w:r>
      <w:r w:rsidRPr="00C82F07">
        <w:rPr>
          <w:color w:val="000000" w:themeColor="text1"/>
        </w:rPr>
        <w:lastRenderedPageBreak/>
        <w:t>ства, обязан</w:t>
      </w:r>
      <w:r>
        <w:rPr>
          <w:color w:val="000000" w:themeColor="text1"/>
        </w:rPr>
        <w:t>а</w:t>
      </w:r>
      <w:r w:rsidRPr="00C82F07">
        <w:rPr>
          <w:color w:val="000000" w:themeColor="text1"/>
        </w:rPr>
        <w:t xml:space="preserve"> уплатить </w:t>
      </w:r>
      <w:r>
        <w:rPr>
          <w:color w:val="000000" w:themeColor="text1"/>
        </w:rPr>
        <w:t>Передающей Стороне</w:t>
      </w:r>
      <w:r w:rsidRPr="00C82F07">
        <w:rPr>
          <w:color w:val="000000" w:themeColor="text1"/>
        </w:rPr>
        <w:t xml:space="preserve"> штраф в размере 100 000 (сто тысяч) рублей за каждый факт нарушения процедуры уничтожения персональных данных, возмещение убытков, в том числе, возмещение сумм административных штрафов за нарушение законодательства о персональных данных в части нарушения обязанности по уничтожению персональных данных и подтверждению факта уничтожения персональных данных.</w:t>
      </w:r>
    </w:p>
    <w:p w14:paraId="591E83FC" w14:textId="77777777" w:rsidR="00DE2662" w:rsidRPr="00A94763" w:rsidRDefault="00DE2662" w:rsidP="00DE2662">
      <w:pPr>
        <w:numPr>
          <w:ilvl w:val="0"/>
          <w:numId w:val="4"/>
        </w:numPr>
        <w:shd w:val="clear" w:color="auto" w:fill="FFFFFF"/>
        <w:autoSpaceDE/>
        <w:autoSpaceDN/>
        <w:spacing w:line="276" w:lineRule="auto"/>
        <w:ind w:left="0" w:firstLine="709"/>
        <w:rPr>
          <w:color w:val="000000" w:themeColor="text1"/>
        </w:rPr>
      </w:pPr>
      <w:r w:rsidRPr="00A94763">
        <w:rPr>
          <w:color w:val="000000" w:themeColor="text1"/>
        </w:rPr>
        <w:t>В рамках исполнения настоящего Договора передача персональных данных осуществляется:</w:t>
      </w:r>
    </w:p>
    <w:p w14:paraId="02BA5057" w14:textId="77777777" w:rsidR="00DE2662" w:rsidRDefault="00DE2662" w:rsidP="00DE2662">
      <w:pPr>
        <w:shd w:val="clear" w:color="auto" w:fill="FFFFFF"/>
        <w:autoSpaceDE/>
        <w:autoSpaceDN/>
        <w:spacing w:line="276" w:lineRule="auto"/>
        <w:ind w:right="57" w:firstLine="709"/>
        <w:rPr>
          <w:color w:val="000000" w:themeColor="text1"/>
        </w:rPr>
      </w:pPr>
      <w:r w:rsidRPr="005F0147">
        <w:rPr>
          <w:color w:val="000000" w:themeColor="text1"/>
        </w:rPr>
        <w:t xml:space="preserve">11.1. по электронным каналам связи с принятием мер, исключающих несанкционированный доступ к передаваемым </w:t>
      </w:r>
      <w:r>
        <w:rPr>
          <w:color w:val="000000" w:themeColor="text1"/>
        </w:rPr>
        <w:t>п</w:t>
      </w:r>
      <w:r w:rsidRPr="005F0147">
        <w:rPr>
          <w:color w:val="000000" w:themeColor="text1"/>
        </w:rPr>
        <w:t>ерсональным данным (в том числе с использованием средств шифрования)</w:t>
      </w:r>
      <w:r>
        <w:rPr>
          <w:color w:val="000000" w:themeColor="text1"/>
        </w:rPr>
        <w:t xml:space="preserve">. </w:t>
      </w:r>
    </w:p>
    <w:p w14:paraId="40A8BB66" w14:textId="77777777" w:rsidR="00DE2662" w:rsidRPr="00A94763" w:rsidRDefault="00DE2662" w:rsidP="00DE2662">
      <w:pPr>
        <w:shd w:val="clear" w:color="auto" w:fill="FFFFFF"/>
        <w:tabs>
          <w:tab w:val="left" w:pos="1418"/>
        </w:tabs>
        <w:autoSpaceDE/>
        <w:autoSpaceDN/>
        <w:spacing w:line="276" w:lineRule="auto"/>
        <w:ind w:right="57" w:firstLine="709"/>
        <w:rPr>
          <w:color w:val="000000" w:themeColor="text1"/>
        </w:rPr>
      </w:pPr>
      <w:r>
        <w:rPr>
          <w:color w:val="000000" w:themeColor="text1"/>
        </w:rPr>
        <w:t xml:space="preserve">11.2. </w:t>
      </w:r>
      <w:r w:rsidRPr="00A94763">
        <w:rPr>
          <w:color w:val="000000" w:themeColor="text1"/>
        </w:rPr>
        <w:t>на материальных носителях (бумажных и машинных носителях информации):</w:t>
      </w:r>
    </w:p>
    <w:p w14:paraId="242A0ED3" w14:textId="77777777" w:rsidR="00DE2662" w:rsidRPr="005F0147" w:rsidRDefault="00DE2662" w:rsidP="00DE2662">
      <w:pPr>
        <w:pStyle w:val="a7"/>
        <w:numPr>
          <w:ilvl w:val="2"/>
          <w:numId w:val="9"/>
        </w:numPr>
        <w:shd w:val="clear" w:color="auto" w:fill="FFFFFF"/>
        <w:autoSpaceDE/>
        <w:autoSpaceDN/>
        <w:spacing w:line="276" w:lineRule="auto"/>
        <w:ind w:left="0" w:firstLine="709"/>
        <w:rPr>
          <w:color w:val="000000" w:themeColor="text1"/>
        </w:rPr>
      </w:pPr>
      <w:r w:rsidRPr="005F0147">
        <w:rPr>
          <w:color w:val="000000" w:themeColor="text1"/>
        </w:rPr>
        <w:t>почтой - в соответствии с правилами оказания услуг почтовой связи, установленными уполномоченным органом государственной власти;</w:t>
      </w:r>
    </w:p>
    <w:p w14:paraId="7C878C2A" w14:textId="77777777" w:rsidR="00DE2662" w:rsidRPr="005F0147" w:rsidRDefault="00DE2662" w:rsidP="00DE2662">
      <w:pPr>
        <w:pStyle w:val="a7"/>
        <w:numPr>
          <w:ilvl w:val="2"/>
          <w:numId w:val="9"/>
        </w:numPr>
        <w:shd w:val="clear" w:color="auto" w:fill="FFFFFF"/>
        <w:autoSpaceDE/>
        <w:autoSpaceDN/>
        <w:spacing w:line="276" w:lineRule="auto"/>
        <w:ind w:left="0" w:firstLine="709"/>
        <w:rPr>
          <w:color w:val="000000" w:themeColor="text1"/>
        </w:rPr>
      </w:pPr>
      <w:r w:rsidRPr="005F0147">
        <w:rPr>
          <w:color w:val="000000" w:themeColor="text1"/>
        </w:rPr>
        <w:t>курьером - в закрытом виде, без возможности просмотра (доступа) содержимого по акту приема-передачи (накладной), с принятием мер контроля несанкционированного вскрытия (если применимо к упаковке).</w:t>
      </w:r>
    </w:p>
    <w:p w14:paraId="77192D74" w14:textId="77777777" w:rsidR="00DE2662" w:rsidRPr="00B374FF" w:rsidRDefault="00DE2662" w:rsidP="00DE2662">
      <w:pPr>
        <w:pStyle w:val="af0"/>
        <w:shd w:val="clear" w:color="auto" w:fill="FFFFFF"/>
        <w:spacing w:before="0" w:beforeAutospacing="0" w:after="120" w:afterAutospacing="0" w:line="276" w:lineRule="auto"/>
        <w:ind w:right="57" w:firstLine="709"/>
        <w:jc w:val="both"/>
        <w:rPr>
          <w:color w:val="000000" w:themeColor="text1"/>
        </w:rPr>
      </w:pPr>
      <w:r w:rsidRPr="00A94763">
        <w:rPr>
          <w:color w:val="000000" w:themeColor="text1"/>
        </w:rPr>
        <w:t>При передаче документов на бумажном носителе документы заверяются подписью уполномоченного представителя и печатью (п</w:t>
      </w:r>
      <w:r>
        <w:rPr>
          <w:color w:val="000000" w:themeColor="text1"/>
        </w:rPr>
        <w:t>ри наличии) передающей Стороны.</w:t>
      </w:r>
    </w:p>
    <w:p w14:paraId="6548975E" w14:textId="5E34FFEF" w:rsidR="00D95CFA" w:rsidRPr="004F4B7A" w:rsidRDefault="00D95CFA" w:rsidP="00DE2662">
      <w:pPr>
        <w:rPr>
          <w:bCs/>
          <w:sz w:val="22"/>
          <w:szCs w:val="22"/>
        </w:rPr>
      </w:pPr>
    </w:p>
    <w:sectPr w:rsidR="00D95CFA" w:rsidRPr="004F4B7A" w:rsidSect="00646855">
      <w:footerReference w:type="default" r:id="rId8"/>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CE686" w14:textId="77777777" w:rsidR="004274CA" w:rsidRDefault="004274CA" w:rsidP="00BB5B17">
      <w:pPr>
        <w:spacing w:after="0"/>
      </w:pPr>
      <w:r>
        <w:separator/>
      </w:r>
    </w:p>
  </w:endnote>
  <w:endnote w:type="continuationSeparator" w:id="0">
    <w:p w14:paraId="568DF13C" w14:textId="77777777" w:rsidR="004274CA" w:rsidRDefault="004274CA" w:rsidP="00BB5B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73D6F" w14:textId="5FD1D841" w:rsidR="00BB5B17" w:rsidRDefault="00646855">
    <w:pPr>
      <w:pStyle w:val="a5"/>
    </w:pPr>
    <w:r>
      <w:rPr>
        <w:noProof/>
      </w:rPr>
      <w:drawing>
        <wp:inline distT="0" distB="0" distL="0" distR="0" wp14:anchorId="10621E4B" wp14:editId="2E3D394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3A78D" w14:textId="77777777" w:rsidR="004274CA" w:rsidRDefault="004274CA" w:rsidP="00BB5B17">
      <w:pPr>
        <w:spacing w:after="0"/>
      </w:pPr>
      <w:r>
        <w:separator/>
      </w:r>
    </w:p>
  </w:footnote>
  <w:footnote w:type="continuationSeparator" w:id="0">
    <w:p w14:paraId="5BDAE908" w14:textId="77777777" w:rsidR="004274CA" w:rsidRDefault="004274CA" w:rsidP="00BB5B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7538"/>
    <w:multiLevelType w:val="hybridMultilevel"/>
    <w:tmpl w:val="2D707B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E7405F"/>
    <w:multiLevelType w:val="multilevel"/>
    <w:tmpl w:val="0ADA96EE"/>
    <w:lvl w:ilvl="0">
      <w:start w:val="1"/>
      <w:numFmt w:val="decimal"/>
      <w:lvlText w:val="%1."/>
      <w:lvlJc w:val="left"/>
      <w:pPr>
        <w:ind w:left="720" w:hanging="360"/>
      </w:pPr>
      <w:rPr>
        <w:rFonts w:hint="default"/>
      </w:rPr>
    </w:lvl>
    <w:lvl w:ilvl="1">
      <w:start w:val="1"/>
      <w:numFmt w:val="decimal"/>
      <w:isLgl/>
      <w:lvlText w:val="%1.%2."/>
      <w:lvlJc w:val="left"/>
      <w:pPr>
        <w:ind w:left="875" w:hanging="45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 w15:restartNumberingAfterBreak="0">
    <w:nsid w:val="0F8C2150"/>
    <w:multiLevelType w:val="multilevel"/>
    <w:tmpl w:val="8244022E"/>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C36EC1"/>
    <w:multiLevelType w:val="multilevel"/>
    <w:tmpl w:val="42F89BEE"/>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00583B"/>
    <w:multiLevelType w:val="hybridMultilevel"/>
    <w:tmpl w:val="0FE41550"/>
    <w:lvl w:ilvl="0" w:tplc="493284B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1F6172"/>
    <w:multiLevelType w:val="multilevel"/>
    <w:tmpl w:val="30ACC126"/>
    <w:lvl w:ilvl="0">
      <w:start w:val="2"/>
      <w:numFmt w:val="decimal"/>
      <w:lvlText w:val="%1."/>
      <w:lvlJc w:val="left"/>
      <w:pPr>
        <w:ind w:left="360" w:hanging="360"/>
      </w:pPr>
      <w:rPr>
        <w:rFonts w:hint="default"/>
      </w:rPr>
    </w:lvl>
    <w:lvl w:ilvl="1">
      <w:start w:val="2"/>
      <w:numFmt w:val="decimal"/>
      <w:lvlText w:val="%1.%2."/>
      <w:lvlJc w:val="left"/>
      <w:pPr>
        <w:ind w:left="1235" w:hanging="360"/>
      </w:pPr>
      <w:rPr>
        <w:rFonts w:hint="default"/>
      </w:rPr>
    </w:lvl>
    <w:lvl w:ilvl="2">
      <w:start w:val="1"/>
      <w:numFmt w:val="decimal"/>
      <w:lvlText w:val="%1.%2.%3."/>
      <w:lvlJc w:val="left"/>
      <w:pPr>
        <w:ind w:left="2470" w:hanging="720"/>
      </w:pPr>
      <w:rPr>
        <w:rFonts w:hint="default"/>
      </w:rPr>
    </w:lvl>
    <w:lvl w:ilvl="3">
      <w:start w:val="1"/>
      <w:numFmt w:val="decimal"/>
      <w:lvlText w:val="%1.%2.%3.%4."/>
      <w:lvlJc w:val="left"/>
      <w:pPr>
        <w:ind w:left="3345" w:hanging="720"/>
      </w:pPr>
      <w:rPr>
        <w:rFonts w:hint="default"/>
      </w:rPr>
    </w:lvl>
    <w:lvl w:ilvl="4">
      <w:start w:val="1"/>
      <w:numFmt w:val="decimal"/>
      <w:lvlText w:val="%1.%2.%3.%4.%5."/>
      <w:lvlJc w:val="left"/>
      <w:pPr>
        <w:ind w:left="4580" w:hanging="1080"/>
      </w:pPr>
      <w:rPr>
        <w:rFonts w:hint="default"/>
      </w:rPr>
    </w:lvl>
    <w:lvl w:ilvl="5">
      <w:start w:val="1"/>
      <w:numFmt w:val="decimal"/>
      <w:lvlText w:val="%1.%2.%3.%4.%5.%6."/>
      <w:lvlJc w:val="left"/>
      <w:pPr>
        <w:ind w:left="5455" w:hanging="1080"/>
      </w:pPr>
      <w:rPr>
        <w:rFonts w:hint="default"/>
      </w:rPr>
    </w:lvl>
    <w:lvl w:ilvl="6">
      <w:start w:val="1"/>
      <w:numFmt w:val="decimal"/>
      <w:lvlText w:val="%1.%2.%3.%4.%5.%6.%7."/>
      <w:lvlJc w:val="left"/>
      <w:pPr>
        <w:ind w:left="6690" w:hanging="1440"/>
      </w:pPr>
      <w:rPr>
        <w:rFonts w:hint="default"/>
      </w:rPr>
    </w:lvl>
    <w:lvl w:ilvl="7">
      <w:start w:val="1"/>
      <w:numFmt w:val="decimal"/>
      <w:lvlText w:val="%1.%2.%3.%4.%5.%6.%7.%8."/>
      <w:lvlJc w:val="left"/>
      <w:pPr>
        <w:ind w:left="7565" w:hanging="1440"/>
      </w:pPr>
      <w:rPr>
        <w:rFonts w:hint="default"/>
      </w:rPr>
    </w:lvl>
    <w:lvl w:ilvl="8">
      <w:start w:val="1"/>
      <w:numFmt w:val="decimal"/>
      <w:lvlText w:val="%1.%2.%3.%4.%5.%6.%7.%8.%9."/>
      <w:lvlJc w:val="left"/>
      <w:pPr>
        <w:ind w:left="8800" w:hanging="1800"/>
      </w:pPr>
      <w:rPr>
        <w:rFonts w:hint="default"/>
      </w:rPr>
    </w:lvl>
  </w:abstractNum>
  <w:abstractNum w:abstractNumId="6" w15:restartNumberingAfterBreak="0">
    <w:nsid w:val="2C49182C"/>
    <w:multiLevelType w:val="multilevel"/>
    <w:tmpl w:val="EFEA6AC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666E05"/>
    <w:multiLevelType w:val="multilevel"/>
    <w:tmpl w:val="0F64E0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25478D"/>
    <w:multiLevelType w:val="hybridMultilevel"/>
    <w:tmpl w:val="4F5043B0"/>
    <w:lvl w:ilvl="0" w:tplc="756E9CB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ECA7DD5"/>
    <w:multiLevelType w:val="multilevel"/>
    <w:tmpl w:val="49BE4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3708E6"/>
    <w:multiLevelType w:val="multilevel"/>
    <w:tmpl w:val="303E37A4"/>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BA6FC5"/>
    <w:multiLevelType w:val="multilevel"/>
    <w:tmpl w:val="2FB6C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B63981"/>
    <w:multiLevelType w:val="multilevel"/>
    <w:tmpl w:val="92728DB0"/>
    <w:lvl w:ilvl="0">
      <w:start w:val="1"/>
      <w:numFmt w:val="decimal"/>
      <w:lvlText w:val="%1."/>
      <w:lvlJc w:val="left"/>
      <w:pPr>
        <w:ind w:left="360" w:hanging="360"/>
      </w:pPr>
    </w:lvl>
    <w:lvl w:ilvl="1">
      <w:start w:val="1"/>
      <w:numFmt w:val="decimal"/>
      <w:lvlText w:val="Х.%2."/>
      <w:lvlJc w:val="left"/>
      <w:pPr>
        <w:ind w:left="792" w:hanging="432"/>
      </w:pPr>
      <w:rPr>
        <w:rFonts w:hint="default"/>
        <w:color w:val="auto"/>
      </w:rPr>
    </w:lvl>
    <w:lvl w:ilvl="2">
      <w:start w:val="1"/>
      <w:numFmt w:val="decimal"/>
      <w:lvlText w:val="Х.5.%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7"/>
  </w:num>
  <w:num w:numId="3">
    <w:abstractNumId w:val="11"/>
  </w:num>
  <w:num w:numId="4">
    <w:abstractNumId w:val="3"/>
  </w:num>
  <w:num w:numId="5">
    <w:abstractNumId w:val="6"/>
  </w:num>
  <w:num w:numId="6">
    <w:abstractNumId w:val="1"/>
  </w:num>
  <w:num w:numId="7">
    <w:abstractNumId w:val="5"/>
  </w:num>
  <w:num w:numId="8">
    <w:abstractNumId w:val="2"/>
  </w:num>
  <w:num w:numId="9">
    <w:abstractNumId w:val="10"/>
  </w:num>
  <w:num w:numId="10">
    <w:abstractNumId w:val="8"/>
  </w:num>
  <w:num w:numId="11">
    <w:abstractNumId w:val="1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B1"/>
    <w:rsid w:val="00152DF0"/>
    <w:rsid w:val="00162D1F"/>
    <w:rsid w:val="001823FE"/>
    <w:rsid w:val="001C4A10"/>
    <w:rsid w:val="001C6624"/>
    <w:rsid w:val="00253F39"/>
    <w:rsid w:val="00277A92"/>
    <w:rsid w:val="00321A4E"/>
    <w:rsid w:val="003768F4"/>
    <w:rsid w:val="00387879"/>
    <w:rsid w:val="003A7469"/>
    <w:rsid w:val="004076BC"/>
    <w:rsid w:val="004274CA"/>
    <w:rsid w:val="004D43EE"/>
    <w:rsid w:val="004D7F3D"/>
    <w:rsid w:val="004F4B7A"/>
    <w:rsid w:val="00553D69"/>
    <w:rsid w:val="00573638"/>
    <w:rsid w:val="005C2F29"/>
    <w:rsid w:val="005C30E3"/>
    <w:rsid w:val="005D4677"/>
    <w:rsid w:val="005E4EB3"/>
    <w:rsid w:val="005F0147"/>
    <w:rsid w:val="00646855"/>
    <w:rsid w:val="006B55F2"/>
    <w:rsid w:val="006E6500"/>
    <w:rsid w:val="006F068B"/>
    <w:rsid w:val="007E5A63"/>
    <w:rsid w:val="007F6BB1"/>
    <w:rsid w:val="00856992"/>
    <w:rsid w:val="00896502"/>
    <w:rsid w:val="008C50E4"/>
    <w:rsid w:val="00930A8B"/>
    <w:rsid w:val="00956D2F"/>
    <w:rsid w:val="00A064F9"/>
    <w:rsid w:val="00B374FF"/>
    <w:rsid w:val="00BB5B17"/>
    <w:rsid w:val="00BE65F7"/>
    <w:rsid w:val="00BF23E5"/>
    <w:rsid w:val="00BF561B"/>
    <w:rsid w:val="00C008E3"/>
    <w:rsid w:val="00C631C3"/>
    <w:rsid w:val="00C70727"/>
    <w:rsid w:val="00C82F07"/>
    <w:rsid w:val="00C859AE"/>
    <w:rsid w:val="00CC3F0B"/>
    <w:rsid w:val="00CD1E5C"/>
    <w:rsid w:val="00D22148"/>
    <w:rsid w:val="00D27023"/>
    <w:rsid w:val="00D65F56"/>
    <w:rsid w:val="00D95CFA"/>
    <w:rsid w:val="00DB0E84"/>
    <w:rsid w:val="00DC3F47"/>
    <w:rsid w:val="00DE156C"/>
    <w:rsid w:val="00DE2662"/>
    <w:rsid w:val="00E26A5C"/>
    <w:rsid w:val="00E41B2D"/>
    <w:rsid w:val="00E44A52"/>
    <w:rsid w:val="00E5052D"/>
    <w:rsid w:val="00EF521A"/>
    <w:rsid w:val="00F43BD7"/>
    <w:rsid w:val="00F94814"/>
    <w:rsid w:val="00FB190B"/>
    <w:rsid w:val="00FD59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5E7A7A"/>
  <w15:chartTrackingRefBased/>
  <w15:docId w15:val="{E092FA8C-978F-4482-8A97-99A678D6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B17"/>
    <w:pPr>
      <w:autoSpaceDE w:val="0"/>
      <w:autoSpaceDN w:val="0"/>
      <w:spacing w:after="12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B17"/>
    <w:pPr>
      <w:tabs>
        <w:tab w:val="center" w:pos="4677"/>
        <w:tab w:val="right" w:pos="9355"/>
      </w:tabs>
      <w:spacing w:after="0"/>
    </w:pPr>
  </w:style>
  <w:style w:type="character" w:customStyle="1" w:styleId="a4">
    <w:name w:val="Верхний колонтитул Знак"/>
    <w:basedOn w:val="a0"/>
    <w:link w:val="a3"/>
    <w:uiPriority w:val="99"/>
    <w:rsid w:val="00BB5B17"/>
  </w:style>
  <w:style w:type="paragraph" w:styleId="a5">
    <w:name w:val="footer"/>
    <w:basedOn w:val="a"/>
    <w:link w:val="a6"/>
    <w:uiPriority w:val="99"/>
    <w:unhideWhenUsed/>
    <w:rsid w:val="00BB5B17"/>
    <w:pPr>
      <w:tabs>
        <w:tab w:val="center" w:pos="4677"/>
        <w:tab w:val="right" w:pos="9355"/>
      </w:tabs>
      <w:spacing w:after="0"/>
    </w:pPr>
  </w:style>
  <w:style w:type="character" w:customStyle="1" w:styleId="a6">
    <w:name w:val="Нижний колонтитул Знак"/>
    <w:basedOn w:val="a0"/>
    <w:link w:val="a5"/>
    <w:uiPriority w:val="99"/>
    <w:rsid w:val="00BB5B17"/>
  </w:style>
  <w:style w:type="paragraph" w:styleId="a7">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Шаг процесса,Абзац 1,lp"/>
    <w:basedOn w:val="a"/>
    <w:link w:val="a8"/>
    <w:uiPriority w:val="34"/>
    <w:qFormat/>
    <w:rsid w:val="00BB5B17"/>
    <w:pPr>
      <w:ind w:left="720"/>
      <w:contextualSpacing/>
    </w:pPr>
  </w:style>
  <w:style w:type="character" w:customStyle="1" w:styleId="a8">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basedOn w:val="a0"/>
    <w:link w:val="a7"/>
    <w:uiPriority w:val="34"/>
    <w:qFormat/>
    <w:rsid w:val="00BB5B17"/>
    <w:rPr>
      <w:rFonts w:ascii="Times New Roman" w:eastAsia="Times New Roman" w:hAnsi="Times New Roman" w:cs="Times New Roman"/>
      <w:sz w:val="24"/>
      <w:szCs w:val="24"/>
      <w:lang w:eastAsia="ru-RU"/>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a"/>
    <w:uiPriority w:val="99"/>
    <w:qFormat/>
    <w:rsid w:val="00BB5B17"/>
    <w:pPr>
      <w:autoSpaceDE/>
      <w:autoSpaceDN/>
      <w:spacing w:after="0"/>
      <w:jc w:val="left"/>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9"/>
    <w:uiPriority w:val="99"/>
    <w:rsid w:val="00BB5B17"/>
    <w:rPr>
      <w:rFonts w:ascii="Times New Roman" w:eastAsia="Times New Roman" w:hAnsi="Times New Roman" w:cs="Times New Roman"/>
      <w:sz w:val="20"/>
      <w:szCs w:val="20"/>
      <w:lang w:eastAsia="ru-RU"/>
    </w:rPr>
  </w:style>
  <w:style w:type="character" w:styleId="ab">
    <w:name w:val="footnote reference"/>
    <w:aliases w:val="Схема документа Знак1"/>
    <w:link w:val="ac"/>
    <w:uiPriority w:val="99"/>
    <w:qFormat/>
    <w:rsid w:val="00BB5B17"/>
    <w:rPr>
      <w:vertAlign w:val="superscript"/>
    </w:rPr>
  </w:style>
  <w:style w:type="character" w:styleId="ad">
    <w:name w:val="Placeholder Text"/>
    <w:basedOn w:val="a0"/>
    <w:uiPriority w:val="99"/>
    <w:semiHidden/>
    <w:rsid w:val="00BB5B17"/>
    <w:rPr>
      <w:color w:val="808080"/>
    </w:rPr>
  </w:style>
  <w:style w:type="paragraph" w:styleId="ae">
    <w:name w:val="Balloon Text"/>
    <w:basedOn w:val="a"/>
    <w:link w:val="af"/>
    <w:uiPriority w:val="99"/>
    <w:semiHidden/>
    <w:unhideWhenUsed/>
    <w:rsid w:val="00B374FF"/>
    <w:pPr>
      <w:spacing w:after="0"/>
    </w:pPr>
    <w:rPr>
      <w:rFonts w:ascii="Segoe UI" w:hAnsi="Segoe UI" w:cs="Segoe UI"/>
      <w:sz w:val="18"/>
      <w:szCs w:val="18"/>
    </w:rPr>
  </w:style>
  <w:style w:type="character" w:customStyle="1" w:styleId="af">
    <w:name w:val="Текст выноски Знак"/>
    <w:basedOn w:val="a0"/>
    <w:link w:val="ae"/>
    <w:uiPriority w:val="99"/>
    <w:semiHidden/>
    <w:rsid w:val="00B374FF"/>
    <w:rPr>
      <w:rFonts w:ascii="Segoe UI" w:eastAsia="Times New Roman" w:hAnsi="Segoe UI" w:cs="Segoe UI"/>
      <w:sz w:val="18"/>
      <w:szCs w:val="18"/>
      <w:lang w:eastAsia="ru-RU"/>
    </w:rPr>
  </w:style>
  <w:style w:type="paragraph" w:styleId="af0">
    <w:name w:val="Normal (Web)"/>
    <w:basedOn w:val="a"/>
    <w:uiPriority w:val="99"/>
    <w:unhideWhenUsed/>
    <w:rsid w:val="00B374FF"/>
    <w:pPr>
      <w:autoSpaceDE/>
      <w:autoSpaceDN/>
      <w:spacing w:before="100" w:beforeAutospacing="1" w:after="100" w:afterAutospacing="1"/>
      <w:jc w:val="left"/>
    </w:pPr>
  </w:style>
  <w:style w:type="character" w:styleId="af1">
    <w:name w:val="annotation reference"/>
    <w:basedOn w:val="a0"/>
    <w:uiPriority w:val="99"/>
    <w:semiHidden/>
    <w:unhideWhenUsed/>
    <w:rsid w:val="00B374FF"/>
    <w:rPr>
      <w:sz w:val="16"/>
      <w:szCs w:val="16"/>
    </w:rPr>
  </w:style>
  <w:style w:type="paragraph" w:styleId="af2">
    <w:name w:val="annotation text"/>
    <w:basedOn w:val="a"/>
    <w:link w:val="af3"/>
    <w:uiPriority w:val="99"/>
    <w:semiHidden/>
    <w:unhideWhenUsed/>
    <w:rsid w:val="00B374FF"/>
    <w:rPr>
      <w:sz w:val="20"/>
      <w:szCs w:val="20"/>
    </w:rPr>
  </w:style>
  <w:style w:type="character" w:customStyle="1" w:styleId="af3">
    <w:name w:val="Текст примечания Знак"/>
    <w:basedOn w:val="a0"/>
    <w:link w:val="af2"/>
    <w:uiPriority w:val="99"/>
    <w:semiHidden/>
    <w:rsid w:val="00B374FF"/>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B374FF"/>
    <w:rPr>
      <w:b/>
      <w:bCs/>
    </w:rPr>
  </w:style>
  <w:style w:type="character" w:customStyle="1" w:styleId="af5">
    <w:name w:val="Тема примечания Знак"/>
    <w:basedOn w:val="af3"/>
    <w:link w:val="af4"/>
    <w:uiPriority w:val="99"/>
    <w:semiHidden/>
    <w:rsid w:val="00B374FF"/>
    <w:rPr>
      <w:rFonts w:ascii="Times New Roman" w:eastAsia="Times New Roman" w:hAnsi="Times New Roman" w:cs="Times New Roman"/>
      <w:b/>
      <w:bCs/>
      <w:sz w:val="20"/>
      <w:szCs w:val="20"/>
      <w:lang w:eastAsia="ru-RU"/>
    </w:rPr>
  </w:style>
  <w:style w:type="paragraph" w:styleId="ac">
    <w:name w:val="Document Map"/>
    <w:basedOn w:val="a"/>
    <w:link w:val="ab"/>
    <w:unhideWhenUsed/>
    <w:rsid w:val="007E5A63"/>
    <w:pPr>
      <w:autoSpaceDE/>
      <w:autoSpaceDN/>
      <w:spacing w:after="0"/>
      <w:jc w:val="left"/>
    </w:pPr>
    <w:rPr>
      <w:rFonts w:asciiTheme="minorHAnsi" w:eastAsiaTheme="minorHAnsi" w:hAnsiTheme="minorHAnsi" w:cstheme="minorBidi"/>
      <w:sz w:val="22"/>
      <w:szCs w:val="22"/>
      <w:vertAlign w:val="superscript"/>
      <w:lang w:eastAsia="en-US"/>
    </w:rPr>
  </w:style>
  <w:style w:type="character" w:customStyle="1" w:styleId="af6">
    <w:name w:val="Схема документа Знак"/>
    <w:basedOn w:val="a0"/>
    <w:uiPriority w:val="99"/>
    <w:semiHidden/>
    <w:rsid w:val="007E5A63"/>
    <w:rPr>
      <w:rFonts w:ascii="Segoe UI" w:eastAsia="Times New Roman" w:hAnsi="Segoe UI" w:cs="Segoe UI"/>
      <w:sz w:val="16"/>
      <w:szCs w:val="16"/>
      <w:lang w:eastAsia="ru-RU"/>
    </w:rPr>
  </w:style>
  <w:style w:type="table" w:styleId="af7">
    <w:name w:val="Table Grid"/>
    <w:basedOn w:val="a1"/>
    <w:uiPriority w:val="59"/>
    <w:rsid w:val="00DE26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aliases w:val="Название Знак1 Знак,Название Знак Знак Знак, Знак Знак Знак Знак,Название Знак1, Знак Знак Знак"/>
    <w:basedOn w:val="a"/>
    <w:link w:val="af9"/>
    <w:uiPriority w:val="99"/>
    <w:qFormat/>
    <w:rsid w:val="00DE2662"/>
    <w:pPr>
      <w:autoSpaceDE/>
      <w:autoSpaceDN/>
      <w:spacing w:after="0"/>
      <w:jc w:val="center"/>
    </w:pPr>
    <w:rPr>
      <w:rFonts w:eastAsia="MS Mincho"/>
      <w:b/>
      <w:szCs w:val="20"/>
      <w:lang w:val="x-none"/>
    </w:rPr>
  </w:style>
  <w:style w:type="character" w:customStyle="1" w:styleId="af9">
    <w:name w:val="Заголовок Знак"/>
    <w:aliases w:val="Название Знак1 Знак Знак,Название Знак Знак Знак Знак, Знак Знак Знак Знак Знак,Название Знак1 Знак1, Знак Знак Знак Знак1"/>
    <w:basedOn w:val="a0"/>
    <w:link w:val="af8"/>
    <w:uiPriority w:val="99"/>
    <w:rsid w:val="00DE2662"/>
    <w:rPr>
      <w:rFonts w:ascii="Times New Roman" w:eastAsia="MS Mincho" w:hAnsi="Times New Roman" w:cs="Times New Roman"/>
      <w:b/>
      <w:sz w:val="24"/>
      <w:szCs w:val="20"/>
      <w:lang w:val="x-none" w:eastAsia="ru-RU"/>
    </w:rPr>
  </w:style>
  <w:style w:type="table" w:customStyle="1" w:styleId="1">
    <w:name w:val="Сетка таблицы1"/>
    <w:basedOn w:val="a1"/>
    <w:next w:val="af7"/>
    <w:uiPriority w:val="39"/>
    <w:rsid w:val="00DE266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E26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8F4CDB8EBE4F2BB85A1B3EB5FE0930A.dms.sberbank.ru/C8F4CDB8EBE4F2BB85A1B3EB5FE0930A-7FE35102382D959814E6428BF39DD0B3-2D6D388532591D477742713F9286C41F/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50777-0D6A-4D90-9D10-1CCBF771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1854</Words>
  <Characters>10569</Characters>
  <Application>Microsoft Office Word</Application>
  <DocSecurity>4</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Severstal</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Салихов Ярослав Маратович</dc:creator>
  <cp:keywords/>
  <dc:description/>
  <cp:lastModifiedBy>Гущина Наталья Андреевна</cp:lastModifiedBy>
  <cp:revision>2</cp:revision>
  <dcterms:created xsi:type="dcterms:W3CDTF">2025-04-11T12:41:00Z</dcterms:created>
  <dcterms:modified xsi:type="dcterms:W3CDTF">2025-04-11T12:41:00Z</dcterms:modified>
</cp:coreProperties>
</file>